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81" w:rsidRDefault="00DC0581" w:rsidP="00DC0581">
      <w:pPr>
        <w:jc w:val="center"/>
        <w:rPr>
          <w:rFonts w:ascii="Garamond" w:hAnsi="Garamond"/>
          <w:b/>
          <w:sz w:val="28"/>
          <w:szCs w:val="28"/>
        </w:rPr>
      </w:pPr>
      <w:r>
        <w:rPr>
          <w:rFonts w:ascii="Garamond" w:hAnsi="Garamond"/>
          <w:b/>
          <w:sz w:val="28"/>
          <w:szCs w:val="28"/>
        </w:rPr>
        <w:t xml:space="preserve">Tribunale di </w:t>
      </w:r>
      <w:proofErr w:type="spellStart"/>
      <w:r>
        <w:rPr>
          <w:rFonts w:ascii="Garamond" w:hAnsi="Garamond"/>
          <w:b/>
          <w:sz w:val="28"/>
          <w:szCs w:val="28"/>
        </w:rPr>
        <w:t>Nocera</w:t>
      </w:r>
      <w:proofErr w:type="spellEnd"/>
      <w:r>
        <w:rPr>
          <w:rFonts w:ascii="Garamond" w:hAnsi="Garamond"/>
          <w:b/>
          <w:sz w:val="28"/>
          <w:szCs w:val="28"/>
        </w:rPr>
        <w:t xml:space="preserve"> Inferiore</w:t>
      </w:r>
    </w:p>
    <w:p w:rsidR="00DC0581" w:rsidRDefault="00DC0581" w:rsidP="00DC0581">
      <w:pPr>
        <w:jc w:val="center"/>
        <w:rPr>
          <w:rFonts w:ascii="Garamond" w:hAnsi="Garamond"/>
          <w:b/>
          <w:sz w:val="28"/>
          <w:szCs w:val="28"/>
        </w:rPr>
      </w:pPr>
      <w:r>
        <w:rPr>
          <w:rFonts w:ascii="Garamond" w:hAnsi="Garamond"/>
          <w:b/>
          <w:sz w:val="28"/>
          <w:szCs w:val="28"/>
        </w:rPr>
        <w:t>Sezione Penale</w:t>
      </w:r>
    </w:p>
    <w:p w:rsidR="00DC0581" w:rsidRDefault="00DC0581" w:rsidP="00DC0581">
      <w:pPr>
        <w:rPr>
          <w:rFonts w:ascii="Garamond" w:hAnsi="Garamond"/>
          <w:sz w:val="26"/>
          <w:szCs w:val="26"/>
        </w:rPr>
      </w:pPr>
      <w:r>
        <w:rPr>
          <w:rFonts w:ascii="Garamond" w:hAnsi="Garamond"/>
          <w:sz w:val="26"/>
          <w:szCs w:val="26"/>
        </w:rPr>
        <w:t xml:space="preserve">Fasce orarie processi (contraddistinti in base al n. RGNR) udienza dott. Russo </w:t>
      </w:r>
      <w:proofErr w:type="spellStart"/>
      <w:r>
        <w:rPr>
          <w:rFonts w:ascii="Garamond" w:hAnsi="Garamond"/>
          <w:sz w:val="26"/>
          <w:szCs w:val="26"/>
        </w:rPr>
        <w:t>Guarro</w:t>
      </w:r>
      <w:proofErr w:type="spellEnd"/>
      <w:r>
        <w:rPr>
          <w:rFonts w:ascii="Garamond" w:hAnsi="Garamond"/>
          <w:sz w:val="26"/>
          <w:szCs w:val="26"/>
        </w:rPr>
        <w:t xml:space="preserve"> del 3.02.2021.</w:t>
      </w:r>
    </w:p>
    <w:p w:rsidR="00DC0581" w:rsidRDefault="00DC0581" w:rsidP="00DC0581">
      <w:pPr>
        <w:rPr>
          <w:rFonts w:ascii="Garamond" w:hAnsi="Garamond"/>
          <w:sz w:val="26"/>
          <w:szCs w:val="26"/>
        </w:rPr>
      </w:pPr>
      <w:r>
        <w:rPr>
          <w:rFonts w:ascii="Garamond" w:hAnsi="Garamond"/>
          <w:sz w:val="26"/>
          <w:szCs w:val="26"/>
        </w:rPr>
        <w:t>Dalle alle 9,00 alle 9,15 si rinvieranno i processi per i quali permangano difetti di notifica o caratterizzati da analoghe problematiche (5066/18, 7194/14, 7274/14, 3184/18, 1644/19, 5611/17).</w:t>
      </w:r>
    </w:p>
    <w:p w:rsidR="00DC0581" w:rsidRDefault="00DC0581" w:rsidP="00DC0581">
      <w:pPr>
        <w:rPr>
          <w:rFonts w:ascii="Garamond" w:hAnsi="Garamond"/>
          <w:sz w:val="26"/>
          <w:szCs w:val="26"/>
        </w:rPr>
      </w:pPr>
      <w:r>
        <w:rPr>
          <w:rFonts w:ascii="Garamond" w:hAnsi="Garamond"/>
          <w:sz w:val="26"/>
          <w:szCs w:val="26"/>
        </w:rPr>
        <w:t xml:space="preserve">A seguire, senza soluzione di continuità, si definiranno i processi per i quali sia </w:t>
      </w:r>
      <w:proofErr w:type="spellStart"/>
      <w:r>
        <w:rPr>
          <w:rFonts w:ascii="Garamond" w:hAnsi="Garamond"/>
          <w:sz w:val="26"/>
          <w:szCs w:val="26"/>
        </w:rPr>
        <w:t>acclarata</w:t>
      </w:r>
      <w:proofErr w:type="spellEnd"/>
      <w:r>
        <w:rPr>
          <w:rFonts w:ascii="Garamond" w:hAnsi="Garamond"/>
          <w:sz w:val="26"/>
          <w:szCs w:val="26"/>
        </w:rPr>
        <w:t xml:space="preserve"> una causa di estinzione ex art. 129 o 531 </w:t>
      </w:r>
      <w:proofErr w:type="spellStart"/>
      <w:r>
        <w:rPr>
          <w:rFonts w:ascii="Garamond" w:hAnsi="Garamond"/>
          <w:sz w:val="26"/>
          <w:szCs w:val="26"/>
        </w:rPr>
        <w:t>cpp</w:t>
      </w:r>
      <w:proofErr w:type="spellEnd"/>
      <w:r>
        <w:rPr>
          <w:rFonts w:ascii="Garamond" w:hAnsi="Garamond"/>
          <w:sz w:val="26"/>
          <w:szCs w:val="26"/>
        </w:rPr>
        <w:t xml:space="preserve"> (1649/17, 2262/17, 1871/15), per poi passare immediatamente al rinvio di quelli per i quali sia appurata l’assenza</w:t>
      </w:r>
      <w:r w:rsidR="00C72CF6">
        <w:rPr>
          <w:rFonts w:ascii="Garamond" w:hAnsi="Garamond"/>
          <w:sz w:val="26"/>
          <w:szCs w:val="26"/>
        </w:rPr>
        <w:t xml:space="preserve"> dei testi</w:t>
      </w:r>
      <w:r>
        <w:rPr>
          <w:rFonts w:ascii="Garamond" w:hAnsi="Garamond"/>
          <w:sz w:val="26"/>
          <w:szCs w:val="26"/>
        </w:rPr>
        <w:t>, a quelli per i quali è prevista la discussione (714/19, 1884/19, 7111/15, 3021/14) ove preannunciata dai difensori di particolare brevità, a quello camerale (124/16) ed alla trattazione di quelli per i quali l’istruttoria sia possibile, in base all’ordine alfabetico con riguardo al cognome dell’imputato (il primo degli imputati ove ve ne sia più di uno così come indicato nel decreto di citazione a giudizio).</w:t>
      </w:r>
    </w:p>
    <w:p w:rsidR="00DC0581" w:rsidRDefault="00DC0581" w:rsidP="00DC0581">
      <w:pPr>
        <w:rPr>
          <w:rFonts w:ascii="Garamond" w:hAnsi="Garamond"/>
          <w:sz w:val="26"/>
          <w:szCs w:val="26"/>
        </w:rPr>
      </w:pPr>
      <w:r>
        <w:rPr>
          <w:rFonts w:ascii="Garamond" w:hAnsi="Garamond"/>
          <w:sz w:val="26"/>
          <w:szCs w:val="26"/>
        </w:rPr>
        <w:t>L’udienza proseguirà con le discussioni afferenti ai processi residui.</w:t>
      </w:r>
    </w:p>
    <w:p w:rsidR="00DC0581" w:rsidRDefault="00DC0581" w:rsidP="00DC0581">
      <w:pPr>
        <w:rPr>
          <w:rFonts w:ascii="Garamond" w:hAnsi="Garamond"/>
          <w:sz w:val="26"/>
          <w:szCs w:val="26"/>
        </w:rPr>
      </w:pPr>
      <w:r>
        <w:rPr>
          <w:rFonts w:ascii="Garamond" w:hAnsi="Garamond"/>
          <w:sz w:val="26"/>
          <w:szCs w:val="26"/>
        </w:rPr>
        <w:t>La presenza in aula sarà consentita, vista l’emergenza legata alla pandemia da Covid-19, ai soli soggetti di volta in volta interessati al processo/procedimento trattato, che dovranno indossare la mascherina e mantenere una distanza interpersonale di almeno un metro.</w:t>
      </w:r>
    </w:p>
    <w:p w:rsidR="00DC0581" w:rsidRDefault="00DC0581" w:rsidP="00DC0581">
      <w:pPr>
        <w:rPr>
          <w:rFonts w:ascii="Garamond" w:hAnsi="Garamond"/>
          <w:sz w:val="26"/>
          <w:szCs w:val="26"/>
        </w:rPr>
      </w:pPr>
      <w:r>
        <w:rPr>
          <w:rFonts w:ascii="Garamond" w:hAnsi="Garamond"/>
          <w:sz w:val="26"/>
          <w:szCs w:val="26"/>
        </w:rPr>
        <w:t>Nel raccomandare la massima puntualità si ringrazia anticipatamente per la cortese collaborazione.</w:t>
      </w:r>
    </w:p>
    <w:p w:rsidR="00DC0581" w:rsidRDefault="00DC0581" w:rsidP="00DC0581">
      <w:pPr>
        <w:rPr>
          <w:rFonts w:ascii="Garamond" w:hAnsi="Garamond"/>
          <w:sz w:val="26"/>
          <w:szCs w:val="26"/>
        </w:rPr>
      </w:pPr>
      <w:r>
        <w:rPr>
          <w:rFonts w:ascii="Garamond" w:hAnsi="Garamond"/>
          <w:sz w:val="26"/>
          <w:szCs w:val="26"/>
        </w:rPr>
        <w:t xml:space="preserve">Cordiali saluti </w:t>
      </w:r>
    </w:p>
    <w:p w:rsidR="00DC0581" w:rsidRDefault="00DC0581" w:rsidP="00DC0581">
      <w:pPr>
        <w:rPr>
          <w:rFonts w:ascii="Garamond" w:hAnsi="Garamond"/>
          <w:sz w:val="26"/>
          <w:szCs w:val="26"/>
        </w:rPr>
      </w:pPr>
      <w:r>
        <w:rPr>
          <w:rFonts w:ascii="Garamond" w:hAnsi="Garamond"/>
          <w:sz w:val="26"/>
          <w:szCs w:val="26"/>
        </w:rPr>
        <w:t xml:space="preserve">Franco Russo </w:t>
      </w:r>
      <w:proofErr w:type="spellStart"/>
      <w:r>
        <w:rPr>
          <w:rFonts w:ascii="Garamond" w:hAnsi="Garamond"/>
          <w:sz w:val="26"/>
          <w:szCs w:val="26"/>
        </w:rPr>
        <w:t>Guarro</w:t>
      </w:r>
      <w:proofErr w:type="spellEnd"/>
    </w:p>
    <w:p w:rsidR="00DC0581" w:rsidRDefault="00DC0581" w:rsidP="00DC0581"/>
    <w:p w:rsidR="00DC0581" w:rsidRDefault="00DC0581" w:rsidP="00DC0581"/>
    <w:p w:rsidR="00DC0581" w:rsidRDefault="00DC0581" w:rsidP="00DC0581"/>
    <w:p w:rsidR="00DC0581" w:rsidRDefault="00DC0581" w:rsidP="00DC0581"/>
    <w:p w:rsidR="00C76C19" w:rsidRDefault="00C76C19"/>
    <w:sectPr w:rsidR="00C76C19" w:rsidSect="00C76C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0581"/>
    <w:rsid w:val="001214EB"/>
    <w:rsid w:val="00121F09"/>
    <w:rsid w:val="002E476C"/>
    <w:rsid w:val="0071699F"/>
    <w:rsid w:val="007F2242"/>
    <w:rsid w:val="00C45029"/>
    <w:rsid w:val="00C645C6"/>
    <w:rsid w:val="00C72CF6"/>
    <w:rsid w:val="00C76C19"/>
    <w:rsid w:val="00DC05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05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83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dcterms:created xsi:type="dcterms:W3CDTF">2021-01-30T12:46:00Z</dcterms:created>
  <dcterms:modified xsi:type="dcterms:W3CDTF">2021-01-30T12:51:00Z</dcterms:modified>
</cp:coreProperties>
</file>