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</w:t>
      </w:r>
      <w:r w:rsidR="006C76E9">
        <w:rPr>
          <w:rFonts w:ascii="Garamond" w:hAnsi="Garamond"/>
          <w:sz w:val="26"/>
          <w:szCs w:val="26"/>
        </w:rPr>
        <w:t>28</w:t>
      </w:r>
      <w:r>
        <w:rPr>
          <w:rFonts w:ascii="Garamond" w:hAnsi="Garamond"/>
          <w:sz w:val="26"/>
          <w:szCs w:val="26"/>
        </w:rPr>
        <w:t>.</w:t>
      </w:r>
      <w:r w:rsidR="006C76E9">
        <w:rPr>
          <w:rFonts w:ascii="Garamond" w:hAnsi="Garamond"/>
          <w:sz w:val="26"/>
          <w:szCs w:val="26"/>
        </w:rPr>
        <w:t>04.2021</w:t>
      </w:r>
    </w:p>
    <w:p w:rsidR="00E41ADC" w:rsidRPr="00E41ADC" w:rsidRDefault="00E41ADC" w:rsidP="00E41ADC">
      <w:pPr>
        <w:jc w:val="center"/>
        <w:rPr>
          <w:rFonts w:ascii="Garamond" w:hAnsi="Garamond"/>
          <w:b/>
          <w:sz w:val="26"/>
          <w:szCs w:val="26"/>
        </w:rPr>
      </w:pPr>
      <w:r w:rsidRPr="00E41ADC">
        <w:rPr>
          <w:rFonts w:ascii="Garamond" w:hAnsi="Garamond"/>
          <w:b/>
          <w:sz w:val="26"/>
          <w:szCs w:val="26"/>
        </w:rPr>
        <w:t>Fascia oraria 9,00 – 9,</w:t>
      </w:r>
      <w:r w:rsidR="006C76E9">
        <w:rPr>
          <w:rFonts w:ascii="Garamond" w:hAnsi="Garamond"/>
          <w:b/>
          <w:sz w:val="26"/>
          <w:szCs w:val="26"/>
        </w:rPr>
        <w:t>15</w:t>
      </w:r>
    </w:p>
    <w:p w:rsidR="006C76E9" w:rsidRPr="006C76E9" w:rsidRDefault="006C76E9" w:rsidP="006C76E9">
      <w:pPr>
        <w:rPr>
          <w:rFonts w:ascii="Garamond" w:hAnsi="Garamond"/>
          <w:sz w:val="26"/>
          <w:szCs w:val="26"/>
        </w:rPr>
      </w:pPr>
      <w:r w:rsidRPr="006C76E9">
        <w:rPr>
          <w:rFonts w:ascii="Garamond" w:hAnsi="Garamond"/>
          <w:sz w:val="26"/>
          <w:szCs w:val="26"/>
        </w:rPr>
        <w:t xml:space="preserve">Processi per i quali è fissata la prima udienza in assoluto: 2030/20, 2736/20, 8524/14, 5764/17, </w:t>
      </w:r>
      <w:r>
        <w:rPr>
          <w:rFonts w:ascii="Garamond" w:hAnsi="Garamond"/>
          <w:sz w:val="26"/>
          <w:szCs w:val="26"/>
        </w:rPr>
        <w:t>347/17, 2041/20, 314/20, 1894/19, 5494/20, 2904/16</w:t>
      </w:r>
    </w:p>
    <w:p w:rsidR="00E41ADC" w:rsidRPr="00E41ADC" w:rsidRDefault="00562872" w:rsidP="00E41ADC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9,2</w:t>
      </w:r>
      <w:r w:rsidR="006C76E9">
        <w:rPr>
          <w:rFonts w:ascii="Garamond" w:hAnsi="Garamond"/>
          <w:b/>
          <w:sz w:val="26"/>
          <w:szCs w:val="26"/>
        </w:rPr>
        <w:t>0</w:t>
      </w:r>
      <w:r>
        <w:rPr>
          <w:rFonts w:ascii="Garamond" w:hAnsi="Garamond"/>
          <w:b/>
          <w:sz w:val="26"/>
          <w:szCs w:val="26"/>
        </w:rPr>
        <w:t xml:space="preserve"> -</w:t>
      </w:r>
      <w:r w:rsidR="006C76E9">
        <w:rPr>
          <w:rFonts w:ascii="Garamond" w:hAnsi="Garamond"/>
          <w:b/>
          <w:sz w:val="26"/>
          <w:szCs w:val="26"/>
        </w:rPr>
        <w:t>9</w:t>
      </w:r>
      <w:r>
        <w:rPr>
          <w:rFonts w:ascii="Garamond" w:hAnsi="Garamond"/>
          <w:b/>
          <w:sz w:val="26"/>
          <w:szCs w:val="26"/>
        </w:rPr>
        <w:t>,</w:t>
      </w:r>
      <w:r w:rsidR="006C76E9">
        <w:rPr>
          <w:rFonts w:ascii="Garamond" w:hAnsi="Garamond"/>
          <w:b/>
          <w:sz w:val="26"/>
          <w:szCs w:val="26"/>
        </w:rPr>
        <w:t>30</w:t>
      </w:r>
      <w:r>
        <w:rPr>
          <w:rFonts w:ascii="Garamond" w:hAnsi="Garamond"/>
          <w:b/>
          <w:sz w:val="26"/>
          <w:szCs w:val="26"/>
        </w:rPr>
        <w:t xml:space="preserve"> </w:t>
      </w:r>
    </w:p>
    <w:p w:rsidR="006C76E9" w:rsidRPr="006C76E9" w:rsidRDefault="006C76E9" w:rsidP="006C76E9">
      <w:pPr>
        <w:rPr>
          <w:rFonts w:ascii="Garamond" w:hAnsi="Garamond"/>
          <w:sz w:val="26"/>
          <w:szCs w:val="26"/>
        </w:rPr>
      </w:pPr>
      <w:r w:rsidRPr="006C76E9">
        <w:rPr>
          <w:rFonts w:ascii="Garamond" w:hAnsi="Garamond"/>
          <w:sz w:val="26"/>
          <w:szCs w:val="26"/>
        </w:rPr>
        <w:t>Processi per quali permangono difetti di notifica o da differire per analoghe ragioni:</w:t>
      </w:r>
      <w:r>
        <w:rPr>
          <w:rFonts w:ascii="Garamond" w:hAnsi="Garamond"/>
          <w:sz w:val="26"/>
          <w:szCs w:val="26"/>
        </w:rPr>
        <w:t xml:space="preserve"> 6194/19, 1204/18, 3340/16, 694/19, 588/20, 2123/20, 4814/18. Processi per i quali potrebbe dichiararsi la prescrizione: </w:t>
      </w:r>
      <w:r w:rsidR="00E30F8E">
        <w:rPr>
          <w:rFonts w:ascii="Garamond" w:hAnsi="Garamond"/>
          <w:sz w:val="26"/>
          <w:szCs w:val="26"/>
        </w:rPr>
        <w:t>3522/19, 5044/14, 6338/14, 6012/17</w:t>
      </w:r>
    </w:p>
    <w:p w:rsidR="00562872" w:rsidRPr="00562872" w:rsidRDefault="006C76E9" w:rsidP="0056287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Fascia Oraria </w:t>
      </w:r>
      <w:r w:rsidR="004378CF">
        <w:rPr>
          <w:rFonts w:ascii="Garamond" w:hAnsi="Garamond"/>
          <w:b/>
          <w:sz w:val="26"/>
          <w:szCs w:val="26"/>
        </w:rPr>
        <w:t xml:space="preserve">9,35 a seguire </w:t>
      </w:r>
    </w:p>
    <w:p w:rsidR="004378CF" w:rsidRDefault="004378CF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Processi residui (con istruttoria da avviare o da proseguire) che saranno trattati secondo l’ordine alfabetico tenuto conto del cognome dell’imputato o del primo degli imputati indicati nel decreto di citazione a giudizio.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562872" w:rsidRDefault="00562872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C0581" w:rsidRDefault="008B209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</w:t>
      </w:r>
      <w:r w:rsidR="00DC0581">
        <w:rPr>
          <w:rFonts w:ascii="Garamond" w:hAnsi="Garamond"/>
          <w:sz w:val="26"/>
          <w:szCs w:val="26"/>
        </w:rPr>
        <w:t xml:space="preserve">raccomandare la massima puntualità </w:t>
      </w:r>
      <w:r w:rsidR="0071483A">
        <w:rPr>
          <w:rFonts w:ascii="Garamond" w:hAnsi="Garamond"/>
          <w:sz w:val="26"/>
          <w:szCs w:val="26"/>
        </w:rPr>
        <w:t xml:space="preserve">e nel precisare che nell’ambito di ciascuna fascia non è previsto un intervallo temporale specifico tra un processo/procedimento e l’altro, ragion per cui è onere dei difensori interessati essere presenti in aula dall’inizio al termine della stessa, </w:t>
      </w:r>
      <w:r w:rsidR="00DC0581">
        <w:rPr>
          <w:rFonts w:ascii="Garamond" w:hAnsi="Garamond"/>
          <w:sz w:val="26"/>
          <w:szCs w:val="26"/>
        </w:rPr>
        <w:t>si ringrazia anticipatamente per la cortese collaborazione.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0581" w:rsidRDefault="00DC0581" w:rsidP="00DC0581"/>
    <w:p w:rsidR="00DC0581" w:rsidRDefault="00DC0581" w:rsidP="00DC0581"/>
    <w:p w:rsidR="00DC0581" w:rsidRDefault="00DC0581" w:rsidP="00DC0581"/>
    <w:p w:rsidR="00DC0581" w:rsidRDefault="00DC0581" w:rsidP="00DC058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1A7DAB"/>
    <w:rsid w:val="002E476C"/>
    <w:rsid w:val="004378CF"/>
    <w:rsid w:val="00562872"/>
    <w:rsid w:val="005A3CE0"/>
    <w:rsid w:val="006C76E9"/>
    <w:rsid w:val="0071483A"/>
    <w:rsid w:val="0071699F"/>
    <w:rsid w:val="007F2242"/>
    <w:rsid w:val="00810048"/>
    <w:rsid w:val="008B2091"/>
    <w:rsid w:val="008D4672"/>
    <w:rsid w:val="00A72C87"/>
    <w:rsid w:val="00B97B2D"/>
    <w:rsid w:val="00C45029"/>
    <w:rsid w:val="00C645C6"/>
    <w:rsid w:val="00C72CF6"/>
    <w:rsid w:val="00C76C19"/>
    <w:rsid w:val="00DC0581"/>
    <w:rsid w:val="00E30F8E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16</cp:revision>
  <dcterms:created xsi:type="dcterms:W3CDTF">2021-01-30T12:46:00Z</dcterms:created>
  <dcterms:modified xsi:type="dcterms:W3CDTF">2021-04-23T14:47:00Z</dcterms:modified>
</cp:coreProperties>
</file>