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DF" w:rsidRDefault="00046BDF" w:rsidP="00046BD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046BDF" w:rsidRDefault="00046BDF" w:rsidP="00046BD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046BDF" w:rsidRDefault="00046BDF" w:rsidP="00046BDF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 23.11.21, fissa le seguenti fasce orarie (i processi sono individuati attraverso il n. di RGNR):</w:t>
      </w:r>
    </w:p>
    <w:p w:rsidR="00046BDF" w:rsidRPr="00BE0909" w:rsidRDefault="00046BDF" w:rsidP="00046BDF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9,35</w:t>
      </w:r>
    </w:p>
    <w:p w:rsidR="00046BDF" w:rsidRDefault="00046BDF" w:rsidP="00046BD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dei processi per i quali sussiste o permane difetto di notifica o non trattabili per analoghe motivazioni (1194/19, 5944/142184/18, 4898/18). Trattazione del processo per cui potrebbe dichiararsi la prescrizione (3245/14). Trattazione dei seguenti processi: 6383/15, 6474/17, 1990/19, 5305/15, 5229/16.</w:t>
      </w:r>
    </w:p>
    <w:p w:rsidR="00046BDF" w:rsidRPr="00BA2523" w:rsidRDefault="00046BDF" w:rsidP="00046BDF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9,35 – 10,10</w:t>
      </w:r>
    </w:p>
    <w:p w:rsidR="00046BDF" w:rsidRDefault="00046BDF" w:rsidP="00046BDF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 xml:space="preserve">Trattazione dei seguenti processi: </w:t>
      </w:r>
      <w:r>
        <w:rPr>
          <w:rFonts w:ascii="Garamond" w:hAnsi="Garamond"/>
          <w:sz w:val="26"/>
          <w:szCs w:val="26"/>
        </w:rPr>
        <w:t>686/16, 2240/19, 3440/19, 3672/16, 4165/15.</w:t>
      </w:r>
    </w:p>
    <w:p w:rsidR="00046BDF" w:rsidRDefault="00046BDF" w:rsidP="00046BDF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10,10 – 10.45 </w:t>
      </w:r>
    </w:p>
    <w:p w:rsidR="00046BDF" w:rsidRDefault="00046BDF" w:rsidP="00046BDF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 xml:space="preserve">Trattazione dei </w:t>
      </w:r>
      <w:r>
        <w:rPr>
          <w:rFonts w:ascii="Garamond" w:hAnsi="Garamond"/>
          <w:sz w:val="26"/>
          <w:szCs w:val="26"/>
        </w:rPr>
        <w:t>seguenti processi: 3917/19, 1422/14, 4231/16, 6740/16, 2468/17</w:t>
      </w:r>
    </w:p>
    <w:p w:rsidR="00046BDF" w:rsidRDefault="00046BDF" w:rsidP="00046BDF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10,45</w:t>
      </w:r>
      <w:r w:rsidRPr="00480743">
        <w:rPr>
          <w:rFonts w:ascii="Garamond" w:hAnsi="Garamond"/>
          <w:b/>
          <w:sz w:val="26"/>
          <w:szCs w:val="26"/>
        </w:rPr>
        <w:t xml:space="preserve"> a seguire</w:t>
      </w:r>
    </w:p>
    <w:p w:rsidR="00046BDF" w:rsidRPr="00AB393D" w:rsidRDefault="00046BDF" w:rsidP="00046BD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dei seguenti processi: 7932/14, 2424/19, 3838/11.</w:t>
      </w:r>
    </w:p>
    <w:p w:rsidR="00046BDF" w:rsidRDefault="00046BDF" w:rsidP="00046BD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046BDF" w:rsidRDefault="00046BDF" w:rsidP="00046BD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esposta; i processi non indicati e comunque fissati saranno celebrati nell’ultima fascia.</w:t>
      </w:r>
    </w:p>
    <w:p w:rsidR="00046BDF" w:rsidRDefault="00046BDF" w:rsidP="00046BD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046BDF" w:rsidRDefault="00046BDF" w:rsidP="00046BD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046BDF" w:rsidRDefault="00046BDF" w:rsidP="00046BD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046BDF" w:rsidRPr="00BA2523" w:rsidRDefault="00046BDF" w:rsidP="00046BDF">
      <w:pPr>
        <w:rPr>
          <w:rFonts w:ascii="Garamond" w:hAnsi="Garamond"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6BDF"/>
    <w:rsid w:val="00046BDF"/>
    <w:rsid w:val="001214EB"/>
    <w:rsid w:val="002E476C"/>
    <w:rsid w:val="003E1D03"/>
    <w:rsid w:val="0071699F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B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2021-11-20T08:16:00Z</dcterms:created>
  <dcterms:modified xsi:type="dcterms:W3CDTF">2021-11-20T08:16:00Z</dcterms:modified>
</cp:coreProperties>
</file>