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86" w:rsidRDefault="004F5386" w:rsidP="004F538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4F5386" w:rsidRDefault="004F5386" w:rsidP="004F538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F5386" w:rsidRDefault="004F5386" w:rsidP="004F5386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21.09.2021, fissa le seguenti fasce orarie (i processi sono individuati attraverso il n. di RGNR):</w:t>
      </w:r>
    </w:p>
    <w:p w:rsidR="004F5386" w:rsidRPr="00BE0909" w:rsidRDefault="004F5386" w:rsidP="004F5386">
      <w:pPr>
        <w:jc w:val="center"/>
        <w:rPr>
          <w:rFonts w:ascii="Garamond" w:hAnsi="Garamond"/>
          <w:b/>
          <w:sz w:val="26"/>
          <w:szCs w:val="26"/>
        </w:rPr>
      </w:pPr>
      <w:r w:rsidRPr="00BE0909">
        <w:rPr>
          <w:rFonts w:ascii="Garamond" w:hAnsi="Garamond"/>
          <w:b/>
          <w:sz w:val="26"/>
          <w:szCs w:val="26"/>
        </w:rPr>
        <w:t>9,00 – 9,</w:t>
      </w:r>
      <w:r w:rsidR="005B1336">
        <w:rPr>
          <w:rFonts w:ascii="Garamond" w:hAnsi="Garamond"/>
          <w:b/>
          <w:sz w:val="26"/>
          <w:szCs w:val="26"/>
        </w:rPr>
        <w:t>30</w:t>
      </w:r>
    </w:p>
    <w:p w:rsidR="004F5386" w:rsidRDefault="004F5386" w:rsidP="004F53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dei processi peri i quali è prevista la prima udienza in assoluto (3705/2020, 1840/17, 5064/20, 4974/20, 2934/20, 2614/18, 4894/20), rinvio immediato dei processi per quali sussiste o permane difetto di notifica o non trattabili per analoghe motivazioni (1106/18, 6390/18, 8060/15, 527/19, 6454/18, 1084/19, 1062/14, 5465/17), trattazione dei processi per i quali potrebbe dichiararsi la prescrizione (2642/14, 7540/15, </w:t>
      </w:r>
      <w:r w:rsidR="005B1336">
        <w:rPr>
          <w:rFonts w:ascii="Garamond" w:hAnsi="Garamond"/>
          <w:sz w:val="26"/>
          <w:szCs w:val="26"/>
        </w:rPr>
        <w:t>4320/16, 1640/14, 6914/16)</w:t>
      </w:r>
      <w:r>
        <w:rPr>
          <w:rFonts w:ascii="Garamond" w:hAnsi="Garamond"/>
          <w:sz w:val="26"/>
          <w:szCs w:val="26"/>
        </w:rPr>
        <w:t>. Trattazione dei processi per quali è prevista la discussione, ove preann</w:t>
      </w:r>
      <w:r w:rsidR="005B1336">
        <w:rPr>
          <w:rFonts w:ascii="Garamond" w:hAnsi="Garamond"/>
          <w:sz w:val="26"/>
          <w:szCs w:val="26"/>
        </w:rPr>
        <w:t>unciata di particolare brevità (la discussione è prevista per i seguenti processi: 494/18, 1788/17, 1154/18)</w:t>
      </w:r>
      <w:r>
        <w:rPr>
          <w:rFonts w:ascii="Garamond" w:hAnsi="Garamond"/>
          <w:sz w:val="26"/>
          <w:szCs w:val="26"/>
        </w:rPr>
        <w:t>.</w:t>
      </w:r>
    </w:p>
    <w:p w:rsidR="004F5386" w:rsidRPr="00BA2523" w:rsidRDefault="005B1336" w:rsidP="004F5386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9,30, 10,20</w:t>
      </w:r>
    </w:p>
    <w:p w:rsidR="004F5386" w:rsidRPr="00BA2523" w:rsidRDefault="004F5386" w:rsidP="004F5386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 xml:space="preserve">Trattazione dei seguenti processi: </w:t>
      </w:r>
      <w:r w:rsidR="005B1336">
        <w:rPr>
          <w:rFonts w:ascii="Garamond" w:hAnsi="Garamond"/>
          <w:sz w:val="26"/>
          <w:szCs w:val="26"/>
        </w:rPr>
        <w:t>1554/17, 777/19, 9164/15, 4596/12, 4644/18, 1235/16, 5134/19, 2011/14, 2064/19.</w:t>
      </w:r>
    </w:p>
    <w:p w:rsidR="004F5386" w:rsidRDefault="004F5386" w:rsidP="004F5386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</w:t>
      </w:r>
      <w:r w:rsidR="005B1336">
        <w:rPr>
          <w:rFonts w:ascii="Garamond" w:hAnsi="Garamond"/>
          <w:b/>
          <w:sz w:val="26"/>
          <w:szCs w:val="26"/>
        </w:rPr>
        <w:t>20</w:t>
      </w:r>
      <w:r>
        <w:rPr>
          <w:rFonts w:ascii="Garamond" w:hAnsi="Garamond"/>
          <w:b/>
          <w:sz w:val="26"/>
          <w:szCs w:val="26"/>
        </w:rPr>
        <w:t xml:space="preserve"> a seguire</w:t>
      </w:r>
    </w:p>
    <w:p w:rsidR="005B1336" w:rsidRDefault="004F5386" w:rsidP="004F5386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>Trattazione</w:t>
      </w:r>
      <w:r w:rsidR="005B1336">
        <w:rPr>
          <w:rFonts w:ascii="Garamond" w:hAnsi="Garamond"/>
          <w:sz w:val="26"/>
          <w:szCs w:val="26"/>
        </w:rPr>
        <w:t xml:space="preserve"> dei processi residui, ovvero: 2064/19, 6226/14, 1264/17, 5480/144320/16, 6204/17, 2334/13, 1400/14</w:t>
      </w:r>
      <w:r w:rsidRPr="00BA2523">
        <w:rPr>
          <w:rFonts w:ascii="Garamond" w:hAnsi="Garamond"/>
          <w:sz w:val="26"/>
          <w:szCs w:val="26"/>
        </w:rPr>
        <w:t xml:space="preserve">. </w:t>
      </w:r>
    </w:p>
    <w:p w:rsidR="004F5386" w:rsidRDefault="004F5386" w:rsidP="004F5386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4F5386" w:rsidRDefault="004F5386" w:rsidP="004F53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4F5386" w:rsidRDefault="004F5386" w:rsidP="004F53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4F5386" w:rsidRDefault="004F5386" w:rsidP="004F53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4F5386" w:rsidRDefault="004F5386" w:rsidP="004F53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4F5386" w:rsidRDefault="004F5386" w:rsidP="004F53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4F5386" w:rsidRPr="00BA2523" w:rsidRDefault="004F5386" w:rsidP="004F5386">
      <w:pPr>
        <w:rPr>
          <w:rFonts w:ascii="Garamond" w:hAnsi="Garamond"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5386"/>
    <w:rsid w:val="001214EB"/>
    <w:rsid w:val="002E476C"/>
    <w:rsid w:val="004F5386"/>
    <w:rsid w:val="005B1336"/>
    <w:rsid w:val="0071699F"/>
    <w:rsid w:val="00747BDE"/>
    <w:rsid w:val="008D7CFD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3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2021-09-17T14:59:00Z</dcterms:created>
  <dcterms:modified xsi:type="dcterms:W3CDTF">2021-09-17T15:51:00Z</dcterms:modified>
</cp:coreProperties>
</file>