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F9" w:rsidRDefault="00597DF9" w:rsidP="00597DF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597DF9" w:rsidRDefault="00597DF9" w:rsidP="00597DF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597DF9" w:rsidRDefault="00597DF9" w:rsidP="00597DF9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 xml:space="preserve">Il </w:t>
      </w:r>
      <w:r>
        <w:rPr>
          <w:rFonts w:ascii="Garamond" w:hAnsi="Garamond"/>
          <w:sz w:val="26"/>
          <w:szCs w:val="26"/>
        </w:rPr>
        <w:t>giudice, per l’udienza monocratica dell’1.02.2022, fissa le seguenti fasce orarie (i processi sono individuati attraverso il n. di RGNR):</w:t>
      </w:r>
    </w:p>
    <w:p w:rsidR="00597DF9" w:rsidRPr="00BE0909" w:rsidRDefault="00597DF9" w:rsidP="00597DF9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9,00 – 9,20</w:t>
      </w:r>
    </w:p>
    <w:p w:rsidR="00597DF9" w:rsidRDefault="00597DF9" w:rsidP="00597DF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Processi per i quali è fissata la prima udienza in assoluto. Processi per i quali permane difetto di notifica o non trattabili per analoghe motivazioni (2030/20, 2736/20, 943/20, 8524/14, 5764/17, 374/17, 2041/20, 314/20, 1894/19, 2904/16, 704/21) Processi per i quali potrebbe dichiararsi la prescrizione (5609/08, 5610/14, 1700/14, 6502/16, 9414/15, 5944/14). Trattazione dei processi per i quali è </w:t>
      </w:r>
      <w:proofErr w:type="spellStart"/>
      <w:r>
        <w:rPr>
          <w:rFonts w:ascii="Garamond" w:hAnsi="Garamond"/>
          <w:sz w:val="26"/>
          <w:szCs w:val="26"/>
        </w:rPr>
        <w:t>calendarizzata</w:t>
      </w:r>
      <w:proofErr w:type="spellEnd"/>
      <w:r>
        <w:rPr>
          <w:rFonts w:ascii="Garamond" w:hAnsi="Garamond"/>
          <w:sz w:val="26"/>
          <w:szCs w:val="26"/>
        </w:rPr>
        <w:t xml:space="preserve"> la discussione (525/18, 1734/17, 912/16, 3917/19, 3425/14) ove  preannunciata di particolare brevità. Trattazione dei processi</w:t>
      </w:r>
    </w:p>
    <w:p w:rsidR="00597DF9" w:rsidRDefault="00597DF9" w:rsidP="00597DF9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9,20/ 10,00</w:t>
      </w:r>
    </w:p>
    <w:p w:rsidR="00597DF9" w:rsidRPr="00510B29" w:rsidRDefault="00597DF9" w:rsidP="00597DF9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5404/13, 2030/20, 9122/15, 920/16, 8107/15, 3884/14</w:t>
      </w:r>
    </w:p>
    <w:p w:rsidR="00597DF9" w:rsidRDefault="00597DF9" w:rsidP="00597DF9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10,00 a seguire</w:t>
      </w:r>
    </w:p>
    <w:p w:rsidR="00597DF9" w:rsidRPr="00AB393D" w:rsidRDefault="00597DF9" w:rsidP="00597DF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5494/20, 4262/14, 4222/16, 3818/18, 4234/16. Trattazione processi per quali è prevista la discussione ove non ancora concluse.</w:t>
      </w:r>
    </w:p>
    <w:p w:rsidR="00597DF9" w:rsidRDefault="00597DF9" w:rsidP="00597DF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di volta in volta interessati al processo/procedimento trattato, che dovranno indossare la mascherina e mantenere una distanza interpersonale di almeno un metro.</w:t>
      </w:r>
    </w:p>
    <w:p w:rsidR="00597DF9" w:rsidRDefault="00597DF9" w:rsidP="00597DF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597DF9" w:rsidRDefault="00597DF9" w:rsidP="00597DF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597DF9" w:rsidRDefault="00597DF9" w:rsidP="00597DF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597DF9" w:rsidRDefault="00597DF9" w:rsidP="00597DF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597DF9" w:rsidRPr="00BA2523" w:rsidRDefault="00597DF9" w:rsidP="00597DF9">
      <w:pPr>
        <w:rPr>
          <w:rFonts w:ascii="Garamond" w:hAnsi="Garamond"/>
          <w:sz w:val="26"/>
          <w:szCs w:val="26"/>
        </w:rPr>
      </w:pPr>
    </w:p>
    <w:p w:rsidR="00597DF9" w:rsidRDefault="00597DF9" w:rsidP="00597DF9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97DF9"/>
    <w:rsid w:val="001214EB"/>
    <w:rsid w:val="001907DB"/>
    <w:rsid w:val="002E476C"/>
    <w:rsid w:val="00597DF9"/>
    <w:rsid w:val="0071699F"/>
    <w:rsid w:val="00C45029"/>
    <w:rsid w:val="00C645C6"/>
    <w:rsid w:val="00C7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7D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2022-01-29T08:46:00Z</dcterms:created>
  <dcterms:modified xsi:type="dcterms:W3CDTF">2022-01-29T08:46:00Z</dcterms:modified>
</cp:coreProperties>
</file>