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39" w:rsidRDefault="00436839" w:rsidP="0043683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436839" w:rsidRDefault="00436839" w:rsidP="0043683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436839" w:rsidRDefault="00436839" w:rsidP="0043683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dell’8.02.2022, fissa le seguenti fasce orarie (i processi sono individuati attraverso il n. di RGNR):</w:t>
      </w:r>
    </w:p>
    <w:p w:rsidR="00436839" w:rsidRDefault="00436839" w:rsidP="0043683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9,20</w:t>
      </w:r>
    </w:p>
    <w:p w:rsidR="00436839" w:rsidRPr="007339F7" w:rsidRDefault="00436839" w:rsidP="00436839">
      <w:pPr>
        <w:rPr>
          <w:rFonts w:ascii="Garamond" w:hAnsi="Garamond"/>
          <w:sz w:val="26"/>
          <w:szCs w:val="26"/>
        </w:rPr>
      </w:pPr>
      <w:r w:rsidRPr="007339F7">
        <w:rPr>
          <w:rFonts w:ascii="Garamond" w:hAnsi="Garamond"/>
          <w:sz w:val="26"/>
          <w:szCs w:val="26"/>
        </w:rPr>
        <w:t>524/16, 4748/18, 1033/20, 840/21, 4154/20, 6194/19, 3340/16, 4726/17, 2133/20, 4814/18, 3140/2020, 2383/15, 6084/14, 1972/16, 3897/08, 514/17. Trattazione dei processi per quali è prevista la discussione (2260/18, 6082/10, 5782/18, 7534/15, 2086/17) ove preannunciata di particolare brevità.</w:t>
      </w:r>
    </w:p>
    <w:p w:rsidR="00436839" w:rsidRDefault="00436839" w:rsidP="00436839">
      <w:pPr>
        <w:jc w:val="center"/>
        <w:rPr>
          <w:rFonts w:ascii="Garamond" w:hAnsi="Garamond"/>
          <w:b/>
          <w:sz w:val="26"/>
          <w:szCs w:val="26"/>
        </w:rPr>
      </w:pPr>
      <w:r w:rsidRPr="00BA2523">
        <w:rPr>
          <w:rFonts w:ascii="Garamond" w:hAnsi="Garamond"/>
          <w:b/>
          <w:sz w:val="26"/>
          <w:szCs w:val="26"/>
        </w:rPr>
        <w:t>9,2</w:t>
      </w:r>
      <w:r>
        <w:rPr>
          <w:rFonts w:ascii="Garamond" w:hAnsi="Garamond"/>
          <w:b/>
          <w:sz w:val="26"/>
          <w:szCs w:val="26"/>
        </w:rPr>
        <w:t>0 – 9,45</w:t>
      </w:r>
    </w:p>
    <w:p w:rsidR="00436839" w:rsidRPr="007339F7" w:rsidRDefault="00436839" w:rsidP="00436839">
      <w:pPr>
        <w:rPr>
          <w:rFonts w:ascii="Garamond" w:hAnsi="Garamond"/>
          <w:sz w:val="26"/>
          <w:szCs w:val="26"/>
        </w:rPr>
      </w:pPr>
      <w:r w:rsidRPr="007339F7">
        <w:rPr>
          <w:rFonts w:ascii="Garamond" w:hAnsi="Garamond"/>
          <w:sz w:val="26"/>
          <w:szCs w:val="26"/>
        </w:rPr>
        <w:t>4684/17, 2792/17, 1204/18, 5814/16, 4884/18, 5797/21</w:t>
      </w:r>
    </w:p>
    <w:p w:rsidR="00436839" w:rsidRDefault="00436839" w:rsidP="0043683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9,45-10,15</w:t>
      </w:r>
    </w:p>
    <w:p w:rsidR="00436839" w:rsidRPr="007339F7" w:rsidRDefault="00436839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955/16, 5214/17, 5494</w:t>
      </w:r>
      <w:r w:rsidRPr="007339F7">
        <w:rPr>
          <w:rFonts w:ascii="Garamond" w:hAnsi="Garamond"/>
          <w:sz w:val="26"/>
          <w:szCs w:val="26"/>
        </w:rPr>
        <w:t>/12, 5789</w:t>
      </w:r>
      <w:r>
        <w:rPr>
          <w:rFonts w:ascii="Garamond" w:hAnsi="Garamond"/>
          <w:sz w:val="26"/>
          <w:szCs w:val="26"/>
        </w:rPr>
        <w:t>/21, 4782/14</w:t>
      </w:r>
    </w:p>
    <w:p w:rsidR="00436839" w:rsidRDefault="00436839" w:rsidP="0043683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10,15 a seguire</w:t>
      </w:r>
    </w:p>
    <w:p w:rsidR="00436839" w:rsidRDefault="00436839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694/19, 588/20, 6154/20, 4844/19</w:t>
      </w:r>
    </w:p>
    <w:p w:rsidR="00436839" w:rsidRDefault="00436839" w:rsidP="00436839">
      <w:pPr>
        <w:rPr>
          <w:rFonts w:ascii="Garamond" w:hAnsi="Garamond"/>
          <w:sz w:val="26"/>
          <w:szCs w:val="26"/>
        </w:rPr>
      </w:pPr>
    </w:p>
    <w:p w:rsidR="00436839" w:rsidRDefault="00436839" w:rsidP="00436839">
      <w:pPr>
        <w:rPr>
          <w:rFonts w:ascii="Garamond" w:hAnsi="Garamond"/>
          <w:sz w:val="26"/>
          <w:szCs w:val="26"/>
        </w:rPr>
      </w:pPr>
      <w:r w:rsidRPr="00BA2523">
        <w:rPr>
          <w:rFonts w:ascii="Garamond" w:hAnsi="Garamond"/>
          <w:sz w:val="26"/>
          <w:szCs w:val="26"/>
        </w:rPr>
        <w:t>Celebrazione dei processi per i quali è prevista la discussione, ove non ancora conclusa.</w:t>
      </w:r>
    </w:p>
    <w:p w:rsidR="00436839" w:rsidRDefault="00436839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436839" w:rsidRDefault="00436839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436839" w:rsidRDefault="00436839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436839" w:rsidRDefault="00436839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436839" w:rsidRDefault="00436839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436839" w:rsidRPr="00BA2523" w:rsidRDefault="00436839" w:rsidP="00436839">
      <w:pPr>
        <w:rPr>
          <w:rFonts w:ascii="Garamond" w:hAnsi="Garamond"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6839"/>
    <w:rsid w:val="001214EB"/>
    <w:rsid w:val="002E476C"/>
    <w:rsid w:val="00436839"/>
    <w:rsid w:val="004F3160"/>
    <w:rsid w:val="0071699F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2022-02-04T17:01:00Z</cp:lastPrinted>
  <dcterms:created xsi:type="dcterms:W3CDTF">2022-02-04T17:00:00Z</dcterms:created>
  <dcterms:modified xsi:type="dcterms:W3CDTF">2022-02-04T17:01:00Z</dcterms:modified>
</cp:coreProperties>
</file>