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28.09.2021, fissa le seguenti fasce orarie (i processi sono individuati attraverso il n. di RGNR):</w:t>
      </w:r>
    </w:p>
    <w:p w:rsidR="00642728" w:rsidRPr="00BE0909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 w:rsidRPr="00BE0909">
        <w:rPr>
          <w:rFonts w:ascii="Garamond" w:hAnsi="Garamond"/>
          <w:b/>
          <w:sz w:val="26"/>
          <w:szCs w:val="26"/>
        </w:rPr>
        <w:t>9,00 – 9,25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processi per i quali è prevista la prima udienza in assoluto (10/19, 6674/19, 1357/10, 4994/20, 2103/20). Rinvio dei processi per quali sussiste o permane difetto di notifica o non trattabili per analoghe motivazioni (781/18, 4324/19, 820/17, 7720/15, 18/18, 5094/18, 4224/20). Trattazione dei processi per cui potrebbe dichiararsi la prescrizione (2194/14, 1954/14, 3356/17). Trattazione del processo per il quale è prevista la discussione, ove preannunciata di particolare brevità ( 418/14).</w:t>
      </w:r>
    </w:p>
    <w:p w:rsidR="00642728" w:rsidRPr="00BA2523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 w:rsidRPr="00BA2523">
        <w:rPr>
          <w:rFonts w:ascii="Garamond" w:hAnsi="Garamond"/>
          <w:b/>
          <w:sz w:val="26"/>
          <w:szCs w:val="26"/>
        </w:rPr>
        <w:t>9,25 – 10,15</w:t>
      </w:r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seguenti processi: </w:t>
      </w:r>
      <w:r>
        <w:rPr>
          <w:rFonts w:ascii="Garamond" w:hAnsi="Garamond"/>
          <w:sz w:val="26"/>
          <w:szCs w:val="26"/>
        </w:rPr>
        <w:t>9622/15, 3112/16, 3229/14, 5565/14, 5320/14, 9029/15, 1808/14.</w:t>
      </w:r>
    </w:p>
    <w:p w:rsidR="00642728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10,15  -11,00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</w:t>
      </w:r>
      <w:r>
        <w:rPr>
          <w:rFonts w:ascii="Garamond" w:hAnsi="Garamond"/>
          <w:sz w:val="26"/>
          <w:szCs w:val="26"/>
        </w:rPr>
        <w:t>seguenti processi: 3610/15, 14/17, 5172/16, 6822/16, 5708/15, 592/16.</w:t>
      </w:r>
    </w:p>
    <w:p w:rsidR="00642728" w:rsidRDefault="00642728" w:rsidP="00642728">
      <w:pPr>
        <w:jc w:val="center"/>
        <w:rPr>
          <w:rFonts w:ascii="Garamond" w:hAnsi="Garamond"/>
          <w:b/>
          <w:sz w:val="26"/>
          <w:szCs w:val="26"/>
        </w:rPr>
      </w:pPr>
      <w:r w:rsidRPr="00AB393D">
        <w:rPr>
          <w:rFonts w:ascii="Garamond" w:hAnsi="Garamond"/>
          <w:b/>
          <w:sz w:val="26"/>
          <w:szCs w:val="26"/>
        </w:rPr>
        <w:t>11,00 a seguire</w:t>
      </w:r>
    </w:p>
    <w:p w:rsidR="00642728" w:rsidRPr="00AB393D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5014/15, 6422/15, 4365/17, 6323/18, 7/19, 8094/14. Trattazione del processo 418/14 ove non ancora definito.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728"/>
    <w:rsid w:val="001214EB"/>
    <w:rsid w:val="002E476C"/>
    <w:rsid w:val="00362642"/>
    <w:rsid w:val="00642728"/>
    <w:rsid w:val="0071699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2021-09-24T15:27:00Z</dcterms:created>
  <dcterms:modified xsi:type="dcterms:W3CDTF">2021-09-24T15:28:00Z</dcterms:modified>
</cp:coreProperties>
</file>