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42728" w:rsidRDefault="00642728" w:rsidP="0064272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 xml:space="preserve">giudice, per l’udienza monocratica </w:t>
      </w:r>
      <w:r w:rsidR="00480743">
        <w:rPr>
          <w:rFonts w:ascii="Garamond" w:hAnsi="Garamond"/>
          <w:sz w:val="26"/>
          <w:szCs w:val="26"/>
        </w:rPr>
        <w:t xml:space="preserve">del </w:t>
      </w:r>
      <w:r w:rsidR="005B58C6">
        <w:rPr>
          <w:rFonts w:ascii="Garamond" w:hAnsi="Garamond"/>
          <w:sz w:val="26"/>
          <w:szCs w:val="26"/>
        </w:rPr>
        <w:t>26</w:t>
      </w:r>
      <w:r w:rsidR="008921A6">
        <w:rPr>
          <w:rFonts w:ascii="Garamond" w:hAnsi="Garamond"/>
          <w:sz w:val="26"/>
          <w:szCs w:val="26"/>
        </w:rPr>
        <w:t>.10.21</w:t>
      </w:r>
      <w:r>
        <w:rPr>
          <w:rFonts w:ascii="Garamond" w:hAnsi="Garamond"/>
          <w:sz w:val="26"/>
          <w:szCs w:val="26"/>
        </w:rPr>
        <w:t>, fissa le seguenti fasce orarie (i processi sono individuati attraverso il n. di RGNR):</w:t>
      </w:r>
    </w:p>
    <w:p w:rsidR="00642728" w:rsidRPr="00BE0909" w:rsidRDefault="005B58C6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9,20</w:t>
      </w:r>
    </w:p>
    <w:p w:rsidR="00642728" w:rsidRDefault="00480743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processi per i quali </w:t>
      </w:r>
      <w:r w:rsidR="00642728">
        <w:rPr>
          <w:rFonts w:ascii="Garamond" w:hAnsi="Garamond"/>
          <w:sz w:val="26"/>
          <w:szCs w:val="26"/>
        </w:rPr>
        <w:t>sussiste o permane difetto di notifica o non trattabili per analoghe motivazioni (</w:t>
      </w:r>
      <w:r w:rsidR="005B58C6">
        <w:rPr>
          <w:rFonts w:ascii="Garamond" w:hAnsi="Garamond"/>
          <w:sz w:val="26"/>
          <w:szCs w:val="26"/>
        </w:rPr>
        <w:t>5400/15, 6002/16, 1904/15</w:t>
      </w:r>
      <w:r w:rsidR="00642728">
        <w:rPr>
          <w:rFonts w:ascii="Garamond" w:hAnsi="Garamond"/>
          <w:sz w:val="26"/>
          <w:szCs w:val="26"/>
        </w:rPr>
        <w:t>). Trattazione dei processi per cui potrebbe dichiararsi la prescrizione (</w:t>
      </w:r>
      <w:r w:rsidR="005B58C6">
        <w:rPr>
          <w:rFonts w:ascii="Garamond" w:hAnsi="Garamond"/>
          <w:sz w:val="26"/>
          <w:szCs w:val="26"/>
        </w:rPr>
        <w:t>3674/11, 1667/14, 2872/12, 1782/13</w:t>
      </w:r>
      <w:r w:rsidR="00642728">
        <w:rPr>
          <w:rFonts w:ascii="Garamond" w:hAnsi="Garamond"/>
          <w:sz w:val="26"/>
          <w:szCs w:val="26"/>
        </w:rPr>
        <w:t>).</w:t>
      </w:r>
      <w:r w:rsidR="004D4E3F">
        <w:rPr>
          <w:rFonts w:ascii="Garamond" w:hAnsi="Garamond"/>
          <w:sz w:val="26"/>
          <w:szCs w:val="26"/>
        </w:rPr>
        <w:t xml:space="preserve"> Trattazione dei processi per i quali </w:t>
      </w:r>
      <w:r w:rsidR="00642728">
        <w:rPr>
          <w:rFonts w:ascii="Garamond" w:hAnsi="Garamond"/>
          <w:sz w:val="26"/>
          <w:szCs w:val="26"/>
        </w:rPr>
        <w:t>è prevista la discussione</w:t>
      </w:r>
      <w:r w:rsidR="004D4E3F">
        <w:rPr>
          <w:rFonts w:ascii="Garamond" w:hAnsi="Garamond"/>
          <w:sz w:val="26"/>
          <w:szCs w:val="26"/>
        </w:rPr>
        <w:t xml:space="preserve"> (</w:t>
      </w:r>
      <w:r w:rsidR="005B58C6">
        <w:rPr>
          <w:rFonts w:ascii="Garamond" w:hAnsi="Garamond"/>
          <w:sz w:val="26"/>
          <w:szCs w:val="26"/>
        </w:rPr>
        <w:t>2720/16, 1334/19, 1424/20</w:t>
      </w:r>
      <w:r w:rsidR="004D4E3F">
        <w:rPr>
          <w:rFonts w:ascii="Garamond" w:hAnsi="Garamond"/>
          <w:sz w:val="26"/>
          <w:szCs w:val="26"/>
        </w:rPr>
        <w:t>)</w:t>
      </w:r>
      <w:r w:rsidR="00642728">
        <w:rPr>
          <w:rFonts w:ascii="Garamond" w:hAnsi="Garamond"/>
          <w:sz w:val="26"/>
          <w:szCs w:val="26"/>
        </w:rPr>
        <w:t>, ove prean</w:t>
      </w:r>
      <w:r w:rsidR="004D4E3F">
        <w:rPr>
          <w:rFonts w:ascii="Garamond" w:hAnsi="Garamond"/>
          <w:sz w:val="26"/>
          <w:szCs w:val="26"/>
        </w:rPr>
        <w:t>nunciata di particolare brevità.</w:t>
      </w:r>
      <w:r>
        <w:rPr>
          <w:rFonts w:ascii="Garamond" w:hAnsi="Garamond"/>
          <w:sz w:val="26"/>
          <w:szCs w:val="26"/>
        </w:rPr>
        <w:t xml:space="preserve"> </w:t>
      </w:r>
    </w:p>
    <w:p w:rsidR="00642728" w:rsidRPr="00BA2523" w:rsidRDefault="005B58C6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9,20</w:t>
      </w:r>
      <w:r w:rsidR="00480743">
        <w:rPr>
          <w:rFonts w:ascii="Garamond" w:hAnsi="Garamond"/>
          <w:b/>
          <w:sz w:val="26"/>
          <w:szCs w:val="26"/>
        </w:rPr>
        <w:t xml:space="preserve"> – 10,00</w:t>
      </w:r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seguenti processi: </w:t>
      </w:r>
      <w:r w:rsidR="005B58C6">
        <w:rPr>
          <w:rFonts w:ascii="Garamond" w:hAnsi="Garamond"/>
          <w:sz w:val="26"/>
          <w:szCs w:val="26"/>
        </w:rPr>
        <w:t>8134/14, 3829/16, 1223/20, 6384/17, 5754/18, 4281/20, 1960/18.</w:t>
      </w:r>
    </w:p>
    <w:p w:rsidR="00642728" w:rsidRDefault="00480743" w:rsidP="0064272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10,00 – 10.</w:t>
      </w:r>
      <w:r w:rsidR="005B58C6">
        <w:rPr>
          <w:rFonts w:ascii="Garamond" w:hAnsi="Garamond"/>
          <w:b/>
          <w:sz w:val="26"/>
          <w:szCs w:val="26"/>
        </w:rPr>
        <w:t>40</w:t>
      </w:r>
      <w:r w:rsidR="00642728">
        <w:rPr>
          <w:rFonts w:ascii="Garamond" w:hAnsi="Garamond"/>
          <w:b/>
          <w:sz w:val="26"/>
          <w:szCs w:val="26"/>
        </w:rPr>
        <w:t xml:space="preserve"> </w:t>
      </w:r>
    </w:p>
    <w:p w:rsidR="00480743" w:rsidRDefault="00642728" w:rsidP="00642728">
      <w:pPr>
        <w:rPr>
          <w:rFonts w:ascii="Garamond" w:hAnsi="Garamond"/>
          <w:sz w:val="26"/>
          <w:szCs w:val="26"/>
        </w:rPr>
      </w:pPr>
      <w:r w:rsidRPr="00BA2523">
        <w:rPr>
          <w:rFonts w:ascii="Garamond" w:hAnsi="Garamond"/>
          <w:sz w:val="26"/>
          <w:szCs w:val="26"/>
        </w:rPr>
        <w:t xml:space="preserve">Trattazione dei </w:t>
      </w:r>
      <w:r>
        <w:rPr>
          <w:rFonts w:ascii="Garamond" w:hAnsi="Garamond"/>
          <w:sz w:val="26"/>
          <w:szCs w:val="26"/>
        </w:rPr>
        <w:t xml:space="preserve">seguenti processi: </w:t>
      </w:r>
      <w:r w:rsidR="005B58C6">
        <w:rPr>
          <w:rFonts w:ascii="Garamond" w:hAnsi="Garamond"/>
          <w:sz w:val="26"/>
          <w:szCs w:val="26"/>
        </w:rPr>
        <w:t>42/15, 4707/16, 3880/16, 6529/16, 4124/19, 4302/16, 8372/15</w:t>
      </w:r>
    </w:p>
    <w:p w:rsidR="00480743" w:rsidRDefault="005B58C6" w:rsidP="00480743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10,40</w:t>
      </w:r>
      <w:r w:rsidR="00480743" w:rsidRPr="00480743">
        <w:rPr>
          <w:rFonts w:ascii="Garamond" w:hAnsi="Garamond"/>
          <w:b/>
          <w:sz w:val="26"/>
          <w:szCs w:val="26"/>
        </w:rPr>
        <w:t xml:space="preserve"> a seguire</w:t>
      </w:r>
    </w:p>
    <w:p w:rsidR="00642728" w:rsidRPr="00AB393D" w:rsidRDefault="00480743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dei seguenti processi: </w:t>
      </w:r>
      <w:r w:rsidR="005B58C6">
        <w:rPr>
          <w:rFonts w:ascii="Garamond" w:hAnsi="Garamond"/>
          <w:sz w:val="26"/>
          <w:szCs w:val="26"/>
        </w:rPr>
        <w:t>5922/12, 6424/17, 1864/19, 5012/19, 1024/18, 7932/14, 6016/17, 7742/14</w:t>
      </w:r>
      <w:r>
        <w:rPr>
          <w:rFonts w:ascii="Garamond" w:hAnsi="Garamond"/>
          <w:sz w:val="26"/>
          <w:szCs w:val="26"/>
        </w:rPr>
        <w:t xml:space="preserve">. </w:t>
      </w:r>
      <w:r w:rsidR="00642728">
        <w:rPr>
          <w:rFonts w:ascii="Garamond" w:hAnsi="Garamond"/>
          <w:sz w:val="26"/>
          <w:szCs w:val="26"/>
        </w:rPr>
        <w:t xml:space="preserve">Trattazione </w:t>
      </w:r>
      <w:r w:rsidR="004D4E3F">
        <w:rPr>
          <w:rFonts w:ascii="Garamond" w:hAnsi="Garamond"/>
          <w:sz w:val="26"/>
          <w:szCs w:val="26"/>
        </w:rPr>
        <w:t xml:space="preserve">processi per quali è prevista la discussione </w:t>
      </w:r>
      <w:r w:rsidR="00642728">
        <w:rPr>
          <w:rFonts w:ascii="Garamond" w:hAnsi="Garamond"/>
          <w:sz w:val="26"/>
          <w:szCs w:val="26"/>
        </w:rPr>
        <w:t xml:space="preserve">ove non ancora </w:t>
      </w:r>
      <w:r w:rsidR="004D4E3F">
        <w:rPr>
          <w:rFonts w:ascii="Garamond" w:hAnsi="Garamond"/>
          <w:sz w:val="26"/>
          <w:szCs w:val="26"/>
        </w:rPr>
        <w:t>concluse</w:t>
      </w:r>
      <w:r w:rsidR="00642728">
        <w:rPr>
          <w:rFonts w:ascii="Garamond" w:hAnsi="Garamond"/>
          <w:sz w:val="26"/>
          <w:szCs w:val="26"/>
        </w:rPr>
        <w:t>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42728" w:rsidRDefault="00642728" w:rsidP="0064272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42728" w:rsidRPr="00BA2523" w:rsidRDefault="00642728" w:rsidP="00642728">
      <w:pPr>
        <w:rPr>
          <w:rFonts w:ascii="Garamond" w:hAnsi="Garamond"/>
          <w:sz w:val="26"/>
          <w:szCs w:val="26"/>
        </w:rPr>
      </w:pPr>
    </w:p>
    <w:sectPr w:rsidR="00642728" w:rsidRPr="00BA2523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2728"/>
    <w:rsid w:val="001214EB"/>
    <w:rsid w:val="002E476C"/>
    <w:rsid w:val="00362642"/>
    <w:rsid w:val="00480743"/>
    <w:rsid w:val="004D4E3F"/>
    <w:rsid w:val="00597A4A"/>
    <w:rsid w:val="005B58C6"/>
    <w:rsid w:val="00642728"/>
    <w:rsid w:val="0071699F"/>
    <w:rsid w:val="008921A6"/>
    <w:rsid w:val="00C45029"/>
    <w:rsid w:val="00C645C6"/>
    <w:rsid w:val="00C76C19"/>
    <w:rsid w:val="00DF747A"/>
    <w:rsid w:val="00E76A95"/>
    <w:rsid w:val="00F7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2021-09-24T15:27:00Z</dcterms:created>
  <dcterms:modified xsi:type="dcterms:W3CDTF">2021-10-22T16:51:00Z</dcterms:modified>
</cp:coreProperties>
</file>