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536" w:rsidRDefault="00D52986">
      <w:pPr>
        <w:pStyle w:val="Cos"/>
        <w:rPr>
          <w:rFonts w:ascii="Calibri" w:eastAsia="Calibri" w:hAnsi="Calibri" w:cs="Calibri"/>
          <w:b/>
          <w:bCs/>
          <w:u w:val="single"/>
          <w:lang w:val="it-IT"/>
        </w:rPr>
      </w:pPr>
      <w:r>
        <w:rPr>
          <w:b/>
          <w:bCs/>
          <w:noProof/>
          <w:u w:val="single"/>
          <w:lang w:val="it-IT"/>
        </w:rPr>
        <mc:AlternateContent>
          <mc:Choice Requires="wpg">
            <w:drawing>
              <wp:anchor distT="57150" distB="57150" distL="57150" distR="57150" simplePos="0" relativeHeight="251659264" behindDoc="0" locked="0" layoutInCell="1" allowOverlap="1" wp14:anchorId="151FF15D" wp14:editId="057B2EFE">
                <wp:simplePos x="0" y="0"/>
                <wp:positionH relativeFrom="margin">
                  <wp:posOffset>3727035</wp:posOffset>
                </wp:positionH>
                <wp:positionV relativeFrom="page">
                  <wp:posOffset>228600</wp:posOffset>
                </wp:positionV>
                <wp:extent cx="2551430" cy="10727690"/>
                <wp:effectExtent l="0" t="0" r="0" b="0"/>
                <wp:wrapSquare wrapText="bothSides" distT="57150" distB="57150" distL="57150" distR="57150"/>
                <wp:docPr id="1073741830" name="officeArt object" descr="Gruppo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1430" cy="10727690"/>
                          <a:chOff x="0" y="-552456"/>
                          <a:chExt cx="2551431" cy="10727977"/>
                        </a:xfrm>
                      </wpg:grpSpPr>
                      <wpg:grpSp>
                        <wpg:cNvPr id="1073741827" name="Forma 14"/>
                        <wpg:cNvGrpSpPr/>
                        <wpg:grpSpPr>
                          <a:xfrm>
                            <a:off x="0" y="-552456"/>
                            <a:ext cx="2551431" cy="9772650"/>
                            <a:chOff x="0" y="-552456"/>
                            <a:chExt cx="2551430" cy="9772649"/>
                          </a:xfrm>
                        </wpg:grpSpPr>
                        <wps:wsp>
                          <wps:cNvPr id="1073741825" name="Shape 1073741825"/>
                          <wps:cNvSpPr/>
                          <wps:spPr>
                            <a:xfrm>
                              <a:off x="0" y="0"/>
                              <a:ext cx="2475864" cy="886967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5875" cap="flat">
                              <a:solidFill>
                                <a:srgbClr val="767171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26" name="Shape 1073741826"/>
                          <wps:cNvSpPr txBox="1"/>
                          <wps:spPr>
                            <a:xfrm>
                              <a:off x="57150" y="-552456"/>
                              <a:ext cx="2494280" cy="977264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D52986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</w:p>
                              <w:p w:rsidR="00D52986" w:rsidRPr="00D52986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Dalle ore 9:15, celebrazione dei processi di prima fascia; in seguito, trattazione, secondo l’ordine alfabetico, dei giudizi di seconda fascia con testi già presenti;</w:t>
                                </w:r>
                              </w:p>
                              <w:p w:rsidR="00D52986" w:rsidRPr="00D52986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Ore 11: ricognizione dei testi presenti;</w:t>
                                </w:r>
                              </w:p>
                              <w:p w:rsidR="00D52986" w:rsidRPr="00D52986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Rinvio dei processi della seconda fascia per assenza dei testi;</w:t>
                                </w:r>
                              </w:p>
                              <w:p w:rsidR="00D52986" w:rsidRPr="00D52986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Trattazione istruttoria dei residuanti giudizi di seconda fascia.</w:t>
                                </w:r>
                              </w:p>
                              <w:p w:rsidR="00272D81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I difensori i</w:t>
                                </w:r>
                                <w:r w:rsidR="006B324A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nteressati ai processi di terz</w:t>
                                </w: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a fascia che vogliano rappresentare condizioni ostative alla trattazione istruttoria dei giudizi con testi presenti (richieste di riti alternativi, questioni preliminari o acquisizione di atti relativi ai testi presenti, senza domande ad integrazione, </w:t>
                                </w: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i/>
                                    <w:iCs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et </w:t>
                                </w:r>
                                <w:proofErr w:type="spellStart"/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i/>
                                    <w:iCs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similia</w:t>
                                </w:r>
                                <w:proofErr w:type="spellEnd"/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) sono pregati di darne avviso al Tribunale fin dai giorni precedenti alla seduta o, nel corso dell’assise, entro le ore 11. </w:t>
                                </w:r>
                              </w:p>
                              <w:p w:rsidR="00272D81" w:rsidRDefault="006B324A" w:rsidP="00D52986">
                                <w:pPr>
                                  <w:spacing w:before="880" w:after="240"/>
                                  <w:rPr>
                                    <w:rFonts w:eastAsia="Calibri"/>
                                    <w:b/>
                                    <w:bCs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</w:pPr>
                                <w:r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Second</w:t>
                                </w:r>
                                <w:r w:rsidR="00272D81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a Fascia:</w:t>
                                </w:r>
                                <w:r w:rsidR="008852C9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rinvio </w:t>
                                </w:r>
                                <w:r w:rsidR="00272D81" w:rsidRPr="00272D81">
                                  <w:rPr>
                                    <w:rFonts w:ascii="Calibri Light" w:eastAsia="Calibri Light" w:hAnsi="Calibri Light" w:cs="Calibri Light"/>
                                    <w:i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de plano</w:t>
                                </w:r>
                                <w:r w:rsidR="00272D81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</w:t>
                                </w:r>
                                <w:r w:rsidR="008852C9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in </w:t>
                                </w:r>
                                <w:r w:rsidR="008852C9" w:rsidRPr="00C1360F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conformità</w:t>
                                </w:r>
                                <w:r w:rsidR="00C1360F" w:rsidRPr="00C1360F">
                                  <w:rPr>
                                    <w:rFonts w:eastAsia="Calibri"/>
                                    <w:b/>
                                    <w:bCs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 xml:space="preserve"> del decreto presidenziale n. 119/20 nonché del decreto attuativo del Presidente della </w:t>
                                </w:r>
                                <w:proofErr w:type="spellStart"/>
                                <w:r w:rsidR="00C1360F" w:rsidRPr="00C1360F">
                                  <w:rPr>
                                    <w:rFonts w:eastAsia="Calibri"/>
                                    <w:b/>
                                    <w:bCs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>Sez.Pen</w:t>
                                </w:r>
                                <w:proofErr w:type="spellEnd"/>
                                <w:r w:rsidR="00C1360F" w:rsidRPr="00C1360F">
                                  <w:rPr>
                                    <w:rFonts w:eastAsia="Calibri"/>
                                    <w:b/>
                                    <w:bCs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 xml:space="preserve">. </w:t>
                                </w:r>
                                <w:proofErr w:type="gramStart"/>
                                <w:r w:rsidR="00C1360F" w:rsidRPr="00C1360F">
                                  <w:rPr>
                                    <w:rFonts w:eastAsia="Calibri"/>
                                    <w:b/>
                                    <w:bCs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>del</w:t>
                                </w:r>
                                <w:proofErr w:type="gramEnd"/>
                                <w:r w:rsidR="00C1360F" w:rsidRPr="00C1360F">
                                  <w:rPr>
                                    <w:rFonts w:eastAsia="Calibri"/>
                                    <w:b/>
                                    <w:bCs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 xml:space="preserve"> 23.11.20.</w:t>
                                </w:r>
                              </w:p>
                              <w:p w:rsidR="00D52986" w:rsidRPr="00272D81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wrap="square" lIns="73152" tIns="73152" rIns="73152" bIns="73152" numCol="1" anchor="t">
                            <a:noAutofit/>
                          </wps:bodyPr>
                        </wps:wsp>
                      </wpg:grpSp>
                      <wps:wsp>
                        <wps:cNvPr id="1073741828" name="Rettangolo 213"/>
                        <wps:cNvSpPr/>
                        <wps:spPr>
                          <a:xfrm>
                            <a:off x="103725" y="34214"/>
                            <a:ext cx="2331720" cy="757565"/>
                          </a:xfrm>
                          <a:prstGeom prst="rect">
                            <a:avLst/>
                          </a:prstGeom>
                          <a:solidFill>
                            <a:srgbClr val="44546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9" name="Rettangolo 214"/>
                        <wps:cNvSpPr/>
                        <wps:spPr>
                          <a:xfrm>
                            <a:off x="103725" y="10047780"/>
                            <a:ext cx="2331720" cy="127741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1FF15D" id="officeArt object" o:spid="_x0000_s1026" alt="Gruppo 211" style="position:absolute;margin-left:293.45pt;margin-top:18pt;width:200.9pt;height:844.7pt;z-index:251659264;mso-wrap-distance-left:4.5pt;mso-wrap-distance-top:4.5pt;mso-wrap-distance-right:4.5pt;mso-wrap-distance-bottom:4.5pt;mso-position-horizontal-relative:margin;mso-position-vertical-relative:page;mso-width-relative:margin;mso-height-relative:margin" coordorigin=",-5524" coordsize="25514,107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">
                <v:group id="Forma 14" o:spid="_x0000_s1027" style="position:absolute;top:-5524;width:25514;height:97725" coordorigin=",-5524" coordsize="25514,977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Nhya0fIAAAA&#10;4wAAAA8AAAAAAAAAAAAAAAAAqgIAAGRycy9kb3ducmV2LnhtbFBLBQYAAAAABAAEAPoAAACfAwAA&#10;AAA=&#10;">
                  <v:rect id="Shape 1073741825" o:spid="_x0000_s1028" style="position:absolute;width:24758;height:88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/P/ckA&#10;AADjAAAADwAAAGRycy9kb3ducmV2LnhtbERPX2vCMBB/F/Ydwg32pom6TalGGQ5hsAexbrjHsznb&#10;suZSmlg7P70RBj7e7//Nl52tREuNLx1rGA4UCOLMmZJzDV+7dX8Kwgdkg5Vj0vBHHpaLh94cE+PO&#10;vKU2DbmIIewT1FCEUCdS+qwgi37gauLIHV1jMcSzyaVp8BzDbSVHSr1KiyXHhgJrWhWU/aYnq+F7&#10;X7fdZryn981qq34+y93hkF60fnrs3mYgAnXhLv53f5g4X03Gk+fhdPQCt58iAHJxB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t/P/ckAAADjAAAADwAAAAAAAAAAAAAAAACYAgAA&#10;ZHJzL2Rvd25yZXYueG1sUEsFBgAAAAAEAAQA9QAAAI4DAAAAAA==&#10;" strokecolor="#767171" strokeweight="1.25pt">
                    <v:stroke joinstyle="round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Shape 1073741826" o:spid="_x0000_s1029" type="#_x0000_t202" style="position:absolute;left:571;top:-5524;width:24943;height:977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r5NcgA&#10;AADjAAAADwAAAGRycy9kb3ducmV2LnhtbERPX2vCMBB/F/Ydwg32IjNNN6p0RtmmA30ZTPcBjuZs&#10;y5pLSaKt334ZDHy83/9brkfbiQv50DrWoGYZCOLKmZZrDd/Hj8cFiBCRDXaOScOVAqxXd5MllsYN&#10;/EWXQ6xFCuFQooYmxr6UMlQNWQwz1xMn7uS8xZhOX0vjcUjhtpN5lhXSYsupocGe3huqfg5nq+Ft&#10;v/efanPGbXEa5DRv1e64VVo/3I+vLyAijfEm/nfvTJqfzZ/mz2qRF/D3UwJAr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yOvk1yAAAAOMAAAAPAAAAAAAAAAAAAAAAAJgCAABk&#10;cnMvZG93bnJldi54bWxQSwUGAAAAAAQABAD1AAAAjQMAAAAA&#10;" filled="f" stroked="f" strokeweight="1pt">
                    <v:stroke miterlimit="4"/>
                    <v:textbox inset="5.76pt,5.76pt,5.76pt,5.76pt">
                      <w:txbxContent>
                        <w:p w:rsidR="00D52986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</w:p>
                        <w:p w:rsidR="00D52986" w:rsidRPr="00D52986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Dalle ore 9:15, celebrazione dei processi di prima fascia; in seguito, trattazione, secondo l’ordine alfabetico, dei giudizi di seconda fascia con testi già presenti;</w:t>
                          </w:r>
                        </w:p>
                        <w:p w:rsidR="00D52986" w:rsidRPr="00D52986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Ore 11: ricognizione dei testi presenti;</w:t>
                          </w:r>
                        </w:p>
                        <w:p w:rsidR="00D52986" w:rsidRPr="00D52986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Rinvio dei processi della seconda fascia per assenza dei testi;</w:t>
                          </w:r>
                        </w:p>
                        <w:p w:rsidR="00D52986" w:rsidRPr="00D52986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Trattazione istruttoria dei residuanti giudizi di seconda fascia.</w:t>
                          </w:r>
                        </w:p>
                        <w:p w:rsidR="00272D81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I difensori i</w:t>
                          </w:r>
                          <w:r w:rsidR="006B324A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nteressati ai processi di terz</w:t>
                          </w: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a fascia che vogliano rappresentare condizioni ostative alla trattazione istruttoria dei giudizi con testi presenti (richieste di riti alternativi, questioni preliminari o acquisizione di atti relativi ai testi presenti, senza domande ad integrazione, </w:t>
                          </w:r>
                          <w:r w:rsidRPr="00D52986">
                            <w:rPr>
                              <w:rFonts w:ascii="Calibri Light" w:eastAsia="Calibri Light" w:hAnsi="Calibri Light" w:cs="Calibri Light"/>
                              <w:i/>
                              <w:iCs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et </w:t>
                          </w:r>
                          <w:proofErr w:type="spellStart"/>
                          <w:r w:rsidRPr="00D52986">
                            <w:rPr>
                              <w:rFonts w:ascii="Calibri Light" w:eastAsia="Calibri Light" w:hAnsi="Calibri Light" w:cs="Calibri Light"/>
                              <w:i/>
                              <w:iCs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similia</w:t>
                          </w:r>
                          <w:proofErr w:type="spellEnd"/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) sono pregati di darne avviso al Tribunale fin dai giorni precedenti alla seduta o, nel corso dell’assise, entro le ore 11. </w:t>
                          </w:r>
                        </w:p>
                        <w:p w:rsidR="00272D81" w:rsidRDefault="006B324A" w:rsidP="00D52986">
                          <w:pPr>
                            <w:spacing w:before="880" w:after="240"/>
                            <w:rPr>
                              <w:rFonts w:eastAsia="Calibri"/>
                              <w:b/>
                              <w:bCs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</w:pPr>
                          <w:r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Second</w:t>
                          </w:r>
                          <w:r w:rsidR="00272D81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a Fascia:</w:t>
                          </w:r>
                          <w:r w:rsidR="008852C9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rinvio </w:t>
                          </w:r>
                          <w:r w:rsidR="00272D81" w:rsidRPr="00272D81">
                            <w:rPr>
                              <w:rFonts w:ascii="Calibri Light" w:eastAsia="Calibri Light" w:hAnsi="Calibri Light" w:cs="Calibri Light"/>
                              <w:i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de plano</w:t>
                          </w:r>
                          <w:r w:rsidR="00272D81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</w:t>
                          </w:r>
                          <w:r w:rsidR="008852C9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in </w:t>
                          </w:r>
                          <w:r w:rsidR="008852C9" w:rsidRPr="00C1360F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conformità</w:t>
                          </w:r>
                          <w:r w:rsidR="00C1360F" w:rsidRPr="00C1360F">
                            <w:rPr>
                              <w:rFonts w:eastAsia="Calibri"/>
                              <w:b/>
                              <w:bCs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 xml:space="preserve"> del decreto presidenziale n. 119/20 nonché del decreto attuativo del Presidente della </w:t>
                          </w:r>
                          <w:proofErr w:type="spellStart"/>
                          <w:r w:rsidR="00C1360F" w:rsidRPr="00C1360F">
                            <w:rPr>
                              <w:rFonts w:eastAsia="Calibri"/>
                              <w:b/>
                              <w:bCs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>Sez.Pen</w:t>
                          </w:r>
                          <w:proofErr w:type="spellEnd"/>
                          <w:r w:rsidR="00C1360F" w:rsidRPr="00C1360F">
                            <w:rPr>
                              <w:rFonts w:eastAsia="Calibri"/>
                              <w:b/>
                              <w:bCs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 xml:space="preserve">. </w:t>
                          </w:r>
                          <w:proofErr w:type="gramStart"/>
                          <w:r w:rsidR="00C1360F" w:rsidRPr="00C1360F">
                            <w:rPr>
                              <w:rFonts w:eastAsia="Calibri"/>
                              <w:b/>
                              <w:bCs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>del</w:t>
                          </w:r>
                          <w:proofErr w:type="gramEnd"/>
                          <w:r w:rsidR="00C1360F" w:rsidRPr="00C1360F">
                            <w:rPr>
                              <w:rFonts w:eastAsia="Calibri"/>
                              <w:b/>
                              <w:bCs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 xml:space="preserve"> 23.11.20.</w:t>
                          </w:r>
                        </w:p>
                        <w:p w:rsidR="00D52986" w:rsidRPr="00272D81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</w:p>
                      </w:txbxContent>
                    </v:textbox>
                  </v:shape>
                </v:group>
                <v:rect id="Rettangolo 213" o:spid="_x0000_s1030" style="position:absolute;left:1037;top:342;width:23317;height:7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7DpMoA&#10;AADjAAAADwAAAGRycy9kb3ducmV2LnhtbESPQU/DMAyF70j8h8iTuLGkA7FRlk2o0iROCDq4e43X&#10;Vmuctsm28u/xAYmj/Z7f+7zeTr5TFxpjG9hCNjegiKvgWq4tfO139ytQMSE77AKThR+KsN3c3qwx&#10;d+HKn3QpU60khGOOFpqU+lzrWDXkMc5DTyzaMYwek4xjrd2IVwn3nV4Y86Q9tiwNDfZUNFSdyrO3&#10;cH7H52/zEYfdodwPfMzK4jAU1t7NptcXUImm9G/+u35zgm+WD8vHbLUQaPlJFqA3v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Osew6TKAAAA4wAAAA8AAAAAAAAAAAAAAAAAmAIA&#10;AGRycy9kb3ducmV2LnhtbFBLBQYAAAAABAAEAPUAAACPAwAAAAA=&#10;" fillcolor="#44546a" stroked="f" strokeweight="1pt">
                  <v:stroke miterlimit="4"/>
                </v:rect>
                <v:rect id="Rettangolo 214" o:spid="_x0000_s1031" style="position:absolute;left:1037;top:100477;width:23317;height:1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HKHMkA&#10;AADjAAAADwAAAGRycy9kb3ducmV2LnhtbERP3UvDMBB/F/wfwgm+ubRz2NotG0UdjoHCPmSvZ3Nr&#10;is2lNHGr/vVGEHy83/fNFoNtxYl63zhWkI4SEMSV0w3XCva75U0Owgdkja1jUvBFHhbzy4sZFtqd&#10;eUOnbahFDGFfoAITQldI6StDFv3IdcSRO7reYohnX0vd4zmG21aOk+ROWmw4Nhjs6MFQ9bH9tAqe&#10;9nn6/rI2GR9ej1y+rR6fufxW6vpqKKcgAg3hX/znXuk4P8lus0maj+/h96cIgJz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BNHKHMkAAADjAAAADwAAAAAAAAAAAAAAAACYAgAA&#10;ZHJzL2Rvd25yZXYueG1sUEsFBgAAAAAEAAQA9QAAAI4DAAAAAA==&#10;" fillcolor="#00a2ff [3204]" stroked="f" strokeweight="1pt">
                  <v:stroke miterlimit="4"/>
                </v:rect>
                <w10:wrap type="square" anchorx="margin" anchory="page"/>
              </v:group>
            </w:pict>
          </mc:Fallback>
        </mc:AlternateContent>
      </w:r>
      <w:r w:rsidR="00E42E40">
        <w:rPr>
          <w:rFonts w:ascii="Calibri" w:eastAsia="Calibri" w:hAnsi="Calibri" w:cs="Calibri"/>
          <w:b/>
          <w:bCs/>
          <w:u w:val="single"/>
          <w:lang w:val="it-IT"/>
        </w:rPr>
        <w:t>Ordine orientativo di chiamata dei processi tenuti dal G.M.,</w:t>
      </w:r>
    </w:p>
    <w:p w:rsidR="00D65536" w:rsidRDefault="00E42E40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rPr>
          <w:rFonts w:ascii="Calibri" w:eastAsia="Calibri" w:hAnsi="Calibri" w:cs="Calibri"/>
          <w:b/>
          <w:bCs/>
          <w:u w:val="single" w:color="000000"/>
          <w:lang w:val="it-IT"/>
        </w:rPr>
      </w:pPr>
      <w:r>
        <w:rPr>
          <w:rFonts w:ascii="Calibri" w:eastAsia="Calibri" w:hAnsi="Calibri" w:cs="Calibri"/>
          <w:b/>
          <w:bCs/>
          <w:u w:val="single" w:color="000000"/>
          <w:lang w:val="it-IT"/>
        </w:rPr>
        <w:t>Dott. Giuse</w:t>
      </w:r>
      <w:r w:rsidR="00F91AB2">
        <w:rPr>
          <w:rFonts w:ascii="Calibri" w:eastAsia="Calibri" w:hAnsi="Calibri" w:cs="Calibri"/>
          <w:b/>
          <w:bCs/>
          <w:u w:val="single" w:color="000000"/>
          <w:lang w:val="it-IT"/>
        </w:rPr>
        <w:t xml:space="preserve">ppe Palumbo per l’udienza del </w:t>
      </w:r>
      <w:r w:rsidR="00877163">
        <w:rPr>
          <w:rFonts w:ascii="Calibri" w:eastAsia="Calibri" w:hAnsi="Calibri" w:cs="Calibri"/>
          <w:b/>
          <w:bCs/>
          <w:u w:val="single" w:color="000000"/>
          <w:lang w:val="it-IT"/>
        </w:rPr>
        <w:t>26</w:t>
      </w:r>
      <w:r w:rsidR="00D57279">
        <w:rPr>
          <w:rFonts w:ascii="Calibri" w:eastAsia="Calibri" w:hAnsi="Calibri" w:cs="Calibri"/>
          <w:b/>
          <w:bCs/>
          <w:u w:val="single" w:color="000000"/>
          <w:lang w:val="it-IT"/>
        </w:rPr>
        <w:t>/2</w:t>
      </w:r>
      <w:r w:rsidR="007039A9">
        <w:rPr>
          <w:rFonts w:ascii="Calibri" w:eastAsia="Calibri" w:hAnsi="Calibri" w:cs="Calibri"/>
          <w:b/>
          <w:bCs/>
          <w:u w:val="single" w:color="000000"/>
          <w:lang w:val="it-IT"/>
        </w:rPr>
        <w:t>/2021</w:t>
      </w:r>
      <w:r w:rsidR="00CF7F4A">
        <w:rPr>
          <w:rFonts w:ascii="Calibri" w:eastAsia="Calibri" w:hAnsi="Calibri" w:cs="Calibri"/>
          <w:b/>
          <w:bCs/>
          <w:u w:val="single" w:color="000000"/>
          <w:lang w:val="it-IT"/>
        </w:rPr>
        <w:t>.</w:t>
      </w:r>
    </w:p>
    <w:p w:rsidR="00D65536" w:rsidRDefault="00CF7F4A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rPr>
          <w:rFonts w:ascii="Calibri" w:eastAsia="Calibri" w:hAnsi="Calibri" w:cs="Calibri"/>
          <w:b/>
          <w:bCs/>
          <w:u w:val="single" w:color="000000"/>
          <w:lang w:val="it-IT"/>
        </w:rPr>
      </w:pPr>
      <w:r>
        <w:rPr>
          <w:rFonts w:ascii="Calibri" w:eastAsia="Calibri" w:hAnsi="Calibri" w:cs="Calibri"/>
          <w:b/>
          <w:bCs/>
          <w:u w:val="single" w:color="000000"/>
          <w:lang w:val="it-IT"/>
        </w:rPr>
        <w:t xml:space="preserve">Divisione in fasce operata ai sensi del decreto presidenziale n. 119/20 nonché del decreto attuativo del Presidente della </w:t>
      </w:r>
      <w:proofErr w:type="spellStart"/>
      <w:r>
        <w:rPr>
          <w:rFonts w:ascii="Calibri" w:eastAsia="Calibri" w:hAnsi="Calibri" w:cs="Calibri"/>
          <w:b/>
          <w:bCs/>
          <w:u w:val="single" w:color="000000"/>
          <w:lang w:val="it-IT"/>
        </w:rPr>
        <w:t>Sez.Pen</w:t>
      </w:r>
      <w:proofErr w:type="spellEnd"/>
      <w:r>
        <w:rPr>
          <w:rFonts w:ascii="Calibri" w:eastAsia="Calibri" w:hAnsi="Calibri" w:cs="Calibri"/>
          <w:b/>
          <w:bCs/>
          <w:u w:val="single" w:color="000000"/>
          <w:lang w:val="it-IT"/>
        </w:rPr>
        <w:t xml:space="preserve">. </w:t>
      </w:r>
      <w:proofErr w:type="gramStart"/>
      <w:r>
        <w:rPr>
          <w:rFonts w:ascii="Calibri" w:eastAsia="Calibri" w:hAnsi="Calibri" w:cs="Calibri"/>
          <w:b/>
          <w:bCs/>
          <w:u w:val="single" w:color="000000"/>
          <w:lang w:val="it-IT"/>
        </w:rPr>
        <w:t>del</w:t>
      </w:r>
      <w:proofErr w:type="gramEnd"/>
      <w:r>
        <w:rPr>
          <w:rFonts w:ascii="Calibri" w:eastAsia="Calibri" w:hAnsi="Calibri" w:cs="Calibri"/>
          <w:b/>
          <w:bCs/>
          <w:u w:val="single" w:color="000000"/>
          <w:lang w:val="it-IT"/>
        </w:rPr>
        <w:t xml:space="preserve"> 23.11.20. </w:t>
      </w:r>
    </w:p>
    <w:p w:rsidR="00D65536" w:rsidRPr="00E92037" w:rsidRDefault="00E42E40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  <w:u w:color="000000"/>
        </w:rPr>
      </w:pPr>
      <w:r w:rsidRPr="00E92037">
        <w:rPr>
          <w:rFonts w:ascii="Times New Roman" w:eastAsia="Calibri" w:hAnsi="Times New Roman" w:cs="Times New Roman"/>
          <w:b/>
          <w:bCs/>
          <w:sz w:val="24"/>
          <w:szCs w:val="24"/>
          <w:u w:val="single" w:color="000000"/>
          <w:lang w:val="it-IT"/>
        </w:rPr>
        <w:t>PRIMA FASCIA</w:t>
      </w:r>
      <w:r w:rsidR="00F91AB2">
        <w:rPr>
          <w:rFonts w:ascii="Times New Roman" w:eastAsia="Calibri" w:hAnsi="Times New Roman" w:cs="Times New Roman"/>
          <w:b/>
          <w:bCs/>
          <w:sz w:val="24"/>
          <w:szCs w:val="24"/>
          <w:u w:val="single" w:color="000000"/>
          <w:lang w:val="it-IT"/>
        </w:rPr>
        <w:t xml:space="preserve"> (ore 9:15)</w:t>
      </w:r>
    </w:p>
    <w:p w:rsidR="00877163" w:rsidRPr="00C145AF" w:rsidRDefault="00877163" w:rsidP="00877163">
      <w:pPr>
        <w:pStyle w:val="Paragrafoelenco"/>
        <w:numPr>
          <w:ilvl w:val="0"/>
          <w:numId w:val="39"/>
        </w:numPr>
        <w:rPr>
          <w:rFonts w:ascii="Times New Roman" w:hAnsi="Times New Roman" w:cs="Times New Roman"/>
        </w:rPr>
      </w:pPr>
      <w:r w:rsidRPr="00C145AF">
        <w:rPr>
          <w:rFonts w:ascii="Times New Roman" w:hAnsi="Times New Roman" w:cs="Times New Roman"/>
        </w:rPr>
        <w:t>RG 2996/19 RGNR 2208/14</w:t>
      </w:r>
    </w:p>
    <w:p w:rsidR="00877163" w:rsidRPr="00C145AF" w:rsidRDefault="00877163" w:rsidP="00877163">
      <w:pPr>
        <w:pStyle w:val="Paragrafoelenco"/>
        <w:numPr>
          <w:ilvl w:val="0"/>
          <w:numId w:val="39"/>
        </w:numPr>
        <w:rPr>
          <w:rFonts w:ascii="Times New Roman" w:hAnsi="Times New Roman" w:cs="Times New Roman"/>
        </w:rPr>
      </w:pPr>
      <w:r w:rsidRPr="00C145AF">
        <w:rPr>
          <w:rFonts w:ascii="Times New Roman" w:hAnsi="Times New Roman" w:cs="Times New Roman"/>
        </w:rPr>
        <w:t>RG 2867/19 RGNR 3748/18</w:t>
      </w:r>
    </w:p>
    <w:p w:rsidR="00877163" w:rsidRPr="00C145AF" w:rsidRDefault="00877163" w:rsidP="00877163">
      <w:pPr>
        <w:pStyle w:val="Paragrafoelenco"/>
        <w:numPr>
          <w:ilvl w:val="0"/>
          <w:numId w:val="39"/>
        </w:numPr>
        <w:rPr>
          <w:rFonts w:ascii="Times New Roman" w:hAnsi="Times New Roman" w:cs="Times New Roman"/>
        </w:rPr>
      </w:pPr>
      <w:r w:rsidRPr="00C145AF">
        <w:rPr>
          <w:rFonts w:ascii="Times New Roman" w:hAnsi="Times New Roman" w:cs="Times New Roman"/>
        </w:rPr>
        <w:t xml:space="preserve">RG 364/17 RGNR 3098/16 </w:t>
      </w:r>
    </w:p>
    <w:p w:rsidR="00877163" w:rsidRPr="00C145AF" w:rsidRDefault="00877163" w:rsidP="00877163">
      <w:pPr>
        <w:pStyle w:val="Paragrafoelenco"/>
        <w:numPr>
          <w:ilvl w:val="0"/>
          <w:numId w:val="39"/>
        </w:numPr>
        <w:rPr>
          <w:rFonts w:ascii="Times New Roman" w:hAnsi="Times New Roman" w:cs="Times New Roman"/>
        </w:rPr>
      </w:pPr>
      <w:r w:rsidRPr="00C145AF">
        <w:rPr>
          <w:rFonts w:ascii="Times New Roman" w:hAnsi="Times New Roman" w:cs="Times New Roman"/>
        </w:rPr>
        <w:t>RG 1485/15 RGNR 4961/147</w:t>
      </w:r>
    </w:p>
    <w:p w:rsidR="00877163" w:rsidRPr="00C145AF" w:rsidRDefault="00877163" w:rsidP="00877163">
      <w:pPr>
        <w:pStyle w:val="Paragrafoelenco"/>
        <w:numPr>
          <w:ilvl w:val="0"/>
          <w:numId w:val="39"/>
        </w:numPr>
        <w:rPr>
          <w:rFonts w:ascii="Times New Roman" w:hAnsi="Times New Roman" w:cs="Times New Roman"/>
        </w:rPr>
      </w:pPr>
      <w:r w:rsidRPr="00C145AF">
        <w:rPr>
          <w:rFonts w:ascii="Times New Roman" w:hAnsi="Times New Roman" w:cs="Times New Roman"/>
        </w:rPr>
        <w:t xml:space="preserve">RG 1960/17 RGNR 138/16 </w:t>
      </w:r>
    </w:p>
    <w:p w:rsidR="00877163" w:rsidRPr="00C145AF" w:rsidRDefault="00877163" w:rsidP="00877163">
      <w:pPr>
        <w:pStyle w:val="Paragrafoelenco"/>
        <w:numPr>
          <w:ilvl w:val="0"/>
          <w:numId w:val="39"/>
        </w:numPr>
        <w:rPr>
          <w:rFonts w:ascii="Times New Roman" w:hAnsi="Times New Roman" w:cs="Times New Roman"/>
        </w:rPr>
      </w:pPr>
      <w:r w:rsidRPr="00C145AF">
        <w:rPr>
          <w:rFonts w:ascii="Times New Roman" w:hAnsi="Times New Roman" w:cs="Times New Roman"/>
        </w:rPr>
        <w:t xml:space="preserve">RG 906/18 RGNR 1458/17 </w:t>
      </w:r>
    </w:p>
    <w:p w:rsidR="00877163" w:rsidRPr="00C145AF" w:rsidRDefault="00877163" w:rsidP="00877163">
      <w:pPr>
        <w:pStyle w:val="Paragrafoelenco"/>
        <w:numPr>
          <w:ilvl w:val="0"/>
          <w:numId w:val="39"/>
        </w:numPr>
        <w:rPr>
          <w:rFonts w:ascii="Times New Roman" w:hAnsi="Times New Roman" w:cs="Times New Roman"/>
        </w:rPr>
      </w:pPr>
      <w:r w:rsidRPr="00C145AF">
        <w:rPr>
          <w:rFonts w:ascii="Times New Roman" w:hAnsi="Times New Roman" w:cs="Times New Roman"/>
        </w:rPr>
        <w:t>RG 2546/17 RGNR 2174/14</w:t>
      </w:r>
    </w:p>
    <w:p w:rsidR="00877163" w:rsidRPr="00C145AF" w:rsidRDefault="00877163" w:rsidP="00877163">
      <w:pPr>
        <w:pStyle w:val="Paragrafoelenco"/>
        <w:numPr>
          <w:ilvl w:val="0"/>
          <w:numId w:val="39"/>
        </w:numPr>
        <w:rPr>
          <w:rFonts w:ascii="Times New Roman" w:hAnsi="Times New Roman" w:cs="Times New Roman"/>
        </w:rPr>
      </w:pPr>
      <w:r w:rsidRPr="00C145AF">
        <w:rPr>
          <w:rFonts w:ascii="Times New Roman" w:hAnsi="Times New Roman" w:cs="Times New Roman"/>
        </w:rPr>
        <w:t xml:space="preserve">RG 2868/19 RGNR 5738/18 </w:t>
      </w:r>
    </w:p>
    <w:p w:rsidR="00877163" w:rsidRPr="00C145AF" w:rsidRDefault="00877163" w:rsidP="00877163">
      <w:pPr>
        <w:pStyle w:val="Paragrafoelenco"/>
        <w:numPr>
          <w:ilvl w:val="0"/>
          <w:numId w:val="39"/>
        </w:numPr>
        <w:rPr>
          <w:rFonts w:ascii="Times New Roman" w:hAnsi="Times New Roman" w:cs="Times New Roman"/>
        </w:rPr>
      </w:pPr>
      <w:r w:rsidRPr="00C145AF">
        <w:rPr>
          <w:rFonts w:ascii="Times New Roman" w:hAnsi="Times New Roman" w:cs="Times New Roman"/>
        </w:rPr>
        <w:t>RG 1210/17 RGNR 132/15</w:t>
      </w:r>
    </w:p>
    <w:p w:rsidR="00877163" w:rsidRPr="00C145AF" w:rsidRDefault="00877163" w:rsidP="00877163">
      <w:pPr>
        <w:pStyle w:val="Paragrafoelenco"/>
        <w:numPr>
          <w:ilvl w:val="0"/>
          <w:numId w:val="39"/>
        </w:numPr>
        <w:rPr>
          <w:rFonts w:ascii="Times New Roman" w:hAnsi="Times New Roman" w:cs="Times New Roman"/>
        </w:rPr>
      </w:pPr>
      <w:r w:rsidRPr="00C145AF">
        <w:rPr>
          <w:rFonts w:ascii="Times New Roman" w:hAnsi="Times New Roman" w:cs="Times New Roman"/>
        </w:rPr>
        <w:t xml:space="preserve">RG 677/20 RGNR 2516/19 </w:t>
      </w:r>
    </w:p>
    <w:p w:rsidR="00877163" w:rsidRPr="00C145AF" w:rsidRDefault="00877163" w:rsidP="00877163">
      <w:pPr>
        <w:pStyle w:val="Paragrafoelenco"/>
        <w:numPr>
          <w:ilvl w:val="0"/>
          <w:numId w:val="39"/>
        </w:numPr>
        <w:rPr>
          <w:rFonts w:ascii="Times New Roman" w:hAnsi="Times New Roman" w:cs="Times New Roman"/>
        </w:rPr>
      </w:pPr>
      <w:r w:rsidRPr="00C145AF">
        <w:rPr>
          <w:rFonts w:ascii="Times New Roman" w:hAnsi="Times New Roman" w:cs="Times New Roman"/>
        </w:rPr>
        <w:t xml:space="preserve">RG 1108/18 RGNR 3098/17 </w:t>
      </w:r>
    </w:p>
    <w:p w:rsidR="00877163" w:rsidRPr="00C145AF" w:rsidRDefault="00877163" w:rsidP="00877163">
      <w:pPr>
        <w:pStyle w:val="Paragrafoelenco"/>
        <w:numPr>
          <w:ilvl w:val="0"/>
          <w:numId w:val="39"/>
        </w:numPr>
        <w:rPr>
          <w:rFonts w:ascii="Times New Roman" w:hAnsi="Times New Roman" w:cs="Times New Roman"/>
        </w:rPr>
      </w:pPr>
      <w:r w:rsidRPr="00C145AF">
        <w:rPr>
          <w:rFonts w:ascii="Times New Roman" w:hAnsi="Times New Roman" w:cs="Times New Roman"/>
        </w:rPr>
        <w:t>RG 2044/20 RGNR 948/19</w:t>
      </w:r>
    </w:p>
    <w:p w:rsidR="00877163" w:rsidRPr="00C145AF" w:rsidRDefault="00877163" w:rsidP="00877163">
      <w:pPr>
        <w:pStyle w:val="Paragrafoelenco"/>
        <w:numPr>
          <w:ilvl w:val="0"/>
          <w:numId w:val="39"/>
        </w:numPr>
        <w:rPr>
          <w:rFonts w:ascii="Times New Roman" w:hAnsi="Times New Roman" w:cs="Times New Roman"/>
        </w:rPr>
      </w:pPr>
      <w:r w:rsidRPr="00C145AF">
        <w:rPr>
          <w:rFonts w:ascii="Times New Roman" w:hAnsi="Times New Roman" w:cs="Times New Roman"/>
        </w:rPr>
        <w:t>RG 778/18 RGNR 5368/17</w:t>
      </w:r>
    </w:p>
    <w:p w:rsidR="00877163" w:rsidRPr="00C145AF" w:rsidRDefault="00877163" w:rsidP="00877163">
      <w:pPr>
        <w:pStyle w:val="Paragrafoelenco"/>
        <w:numPr>
          <w:ilvl w:val="0"/>
          <w:numId w:val="39"/>
        </w:numPr>
        <w:rPr>
          <w:rFonts w:ascii="Times New Roman" w:hAnsi="Times New Roman" w:cs="Times New Roman"/>
        </w:rPr>
      </w:pPr>
      <w:r w:rsidRPr="00C145AF">
        <w:rPr>
          <w:rFonts w:ascii="Times New Roman" w:hAnsi="Times New Roman" w:cs="Times New Roman"/>
        </w:rPr>
        <w:t>RG 1494/15 RGNR 840/14</w:t>
      </w:r>
    </w:p>
    <w:p w:rsidR="00877163" w:rsidRPr="00C145AF" w:rsidRDefault="00877163" w:rsidP="00877163">
      <w:pPr>
        <w:pStyle w:val="Paragrafoelenco"/>
        <w:numPr>
          <w:ilvl w:val="0"/>
          <w:numId w:val="39"/>
        </w:numPr>
        <w:rPr>
          <w:rFonts w:ascii="Times New Roman" w:hAnsi="Times New Roman" w:cs="Times New Roman"/>
        </w:rPr>
      </w:pPr>
      <w:r w:rsidRPr="00C145AF">
        <w:rPr>
          <w:rFonts w:ascii="Times New Roman" w:hAnsi="Times New Roman" w:cs="Times New Roman"/>
        </w:rPr>
        <w:t xml:space="preserve">RG 1214/15 RGNR 6368/14 </w:t>
      </w:r>
    </w:p>
    <w:p w:rsidR="00877163" w:rsidRPr="00C145AF" w:rsidRDefault="00877163" w:rsidP="00877163">
      <w:pPr>
        <w:pStyle w:val="Paragrafoelenco"/>
        <w:numPr>
          <w:ilvl w:val="0"/>
          <w:numId w:val="39"/>
        </w:numPr>
        <w:rPr>
          <w:rFonts w:ascii="Times New Roman" w:hAnsi="Times New Roman" w:cs="Times New Roman"/>
        </w:rPr>
      </w:pPr>
      <w:r w:rsidRPr="00C145AF">
        <w:rPr>
          <w:rFonts w:ascii="Times New Roman" w:hAnsi="Times New Roman" w:cs="Times New Roman"/>
        </w:rPr>
        <w:t xml:space="preserve">RG SIGE 308/20 </w:t>
      </w:r>
    </w:p>
    <w:p w:rsidR="00877163" w:rsidRPr="00C145AF" w:rsidRDefault="00877163" w:rsidP="00877163">
      <w:pPr>
        <w:pStyle w:val="Paragrafoelenco"/>
        <w:numPr>
          <w:ilvl w:val="0"/>
          <w:numId w:val="39"/>
        </w:numPr>
        <w:rPr>
          <w:rFonts w:ascii="Times New Roman" w:hAnsi="Times New Roman" w:cs="Times New Roman"/>
        </w:rPr>
      </w:pPr>
      <w:r w:rsidRPr="00C145AF">
        <w:rPr>
          <w:rFonts w:ascii="Times New Roman" w:hAnsi="Times New Roman" w:cs="Times New Roman"/>
        </w:rPr>
        <w:t>RG2811/19 RGNR 5816/15</w:t>
      </w:r>
    </w:p>
    <w:p w:rsidR="00877163" w:rsidRPr="00C145AF" w:rsidRDefault="00877163" w:rsidP="00877163">
      <w:pPr>
        <w:pStyle w:val="Paragrafoelenco"/>
        <w:numPr>
          <w:ilvl w:val="0"/>
          <w:numId w:val="39"/>
        </w:numPr>
        <w:rPr>
          <w:rFonts w:ascii="Times New Roman" w:hAnsi="Times New Roman" w:cs="Times New Roman"/>
        </w:rPr>
      </w:pPr>
      <w:r w:rsidRPr="00C145AF">
        <w:rPr>
          <w:rFonts w:ascii="Times New Roman" w:hAnsi="Times New Roman" w:cs="Times New Roman"/>
        </w:rPr>
        <w:t>RG 1999/20 RGNR 10776/15</w:t>
      </w:r>
    </w:p>
    <w:p w:rsidR="00877163" w:rsidRPr="00C145AF" w:rsidRDefault="00877163" w:rsidP="00877163">
      <w:pPr>
        <w:pStyle w:val="Paragrafoelenco"/>
        <w:numPr>
          <w:ilvl w:val="0"/>
          <w:numId w:val="39"/>
        </w:numPr>
        <w:rPr>
          <w:rFonts w:ascii="Times New Roman" w:hAnsi="Times New Roman" w:cs="Times New Roman"/>
        </w:rPr>
      </w:pPr>
      <w:r w:rsidRPr="00C145AF">
        <w:rPr>
          <w:rFonts w:ascii="Times New Roman" w:hAnsi="Times New Roman" w:cs="Times New Roman"/>
        </w:rPr>
        <w:t>RG 2429/19 RGNR 7221/15</w:t>
      </w:r>
    </w:p>
    <w:p w:rsidR="00877163" w:rsidRPr="00C145AF" w:rsidRDefault="00877163" w:rsidP="00877163">
      <w:pPr>
        <w:pStyle w:val="Paragrafoelenco"/>
        <w:numPr>
          <w:ilvl w:val="0"/>
          <w:numId w:val="39"/>
        </w:numPr>
        <w:rPr>
          <w:rFonts w:ascii="Times New Roman" w:hAnsi="Times New Roman" w:cs="Times New Roman"/>
        </w:rPr>
      </w:pPr>
      <w:r w:rsidRPr="00C145AF">
        <w:rPr>
          <w:rFonts w:ascii="Times New Roman" w:hAnsi="Times New Roman" w:cs="Times New Roman"/>
        </w:rPr>
        <w:t>RG 1685/19 RGNR 1004/17</w:t>
      </w:r>
    </w:p>
    <w:p w:rsidR="00877163" w:rsidRPr="00C145AF" w:rsidRDefault="00877163" w:rsidP="00877163">
      <w:pPr>
        <w:pStyle w:val="Paragrafoelenco"/>
        <w:numPr>
          <w:ilvl w:val="0"/>
          <w:numId w:val="39"/>
        </w:numPr>
        <w:rPr>
          <w:rFonts w:ascii="Times New Roman" w:hAnsi="Times New Roman" w:cs="Times New Roman"/>
        </w:rPr>
      </w:pPr>
      <w:r w:rsidRPr="00C145AF">
        <w:rPr>
          <w:rFonts w:ascii="Times New Roman" w:hAnsi="Times New Roman" w:cs="Times New Roman"/>
        </w:rPr>
        <w:t>RG 721/16 RGNR 3400/14</w:t>
      </w:r>
    </w:p>
    <w:p w:rsidR="00877163" w:rsidRPr="00C145AF" w:rsidRDefault="00877163" w:rsidP="00877163">
      <w:pPr>
        <w:pStyle w:val="Paragrafoelenco"/>
        <w:numPr>
          <w:ilvl w:val="0"/>
          <w:numId w:val="39"/>
        </w:numPr>
        <w:rPr>
          <w:rFonts w:ascii="Times New Roman" w:hAnsi="Times New Roman" w:cs="Times New Roman"/>
        </w:rPr>
      </w:pPr>
      <w:r w:rsidRPr="00C145AF">
        <w:rPr>
          <w:rFonts w:ascii="Times New Roman" w:hAnsi="Times New Roman" w:cs="Times New Roman"/>
        </w:rPr>
        <w:t xml:space="preserve">RG 2187/17 </w:t>
      </w:r>
    </w:p>
    <w:p w:rsidR="00C727E3" w:rsidRPr="00C727E3" w:rsidRDefault="00C727E3" w:rsidP="00EF029B">
      <w:pPr>
        <w:rPr>
          <w:caps/>
          <w:lang w:val="it-IT"/>
        </w:rPr>
      </w:pPr>
    </w:p>
    <w:p w:rsidR="006B324A" w:rsidRDefault="006B324A" w:rsidP="0094576D">
      <w:pPr>
        <w:rPr>
          <w:b/>
          <w:bCs/>
          <w:u w:val="single"/>
          <w:lang w:val="it-IT"/>
        </w:rPr>
      </w:pPr>
      <w:r w:rsidRPr="00272D81">
        <w:rPr>
          <w:b/>
          <w:bCs/>
          <w:u w:val="single"/>
          <w:lang w:val="it-IT"/>
        </w:rPr>
        <w:t>SECONDA FASCIA</w:t>
      </w:r>
      <w:r>
        <w:rPr>
          <w:b/>
          <w:bCs/>
          <w:u w:val="single"/>
          <w:lang w:val="it-IT"/>
        </w:rPr>
        <w:t xml:space="preserve"> (ORE 10:30)</w:t>
      </w:r>
    </w:p>
    <w:p w:rsidR="00877163" w:rsidRDefault="00877163" w:rsidP="00877163">
      <w:pPr>
        <w:rPr>
          <w:b/>
          <w:bCs/>
          <w:u w:val="single"/>
          <w:lang w:val="it-IT"/>
        </w:rPr>
      </w:pPr>
    </w:p>
    <w:p w:rsidR="007E7CEB" w:rsidRPr="00C145AF" w:rsidRDefault="00877163" w:rsidP="00877163">
      <w:pPr>
        <w:rPr>
          <w:sz w:val="22"/>
          <w:szCs w:val="22"/>
        </w:rPr>
      </w:pPr>
      <w:r w:rsidRPr="00C145AF">
        <w:rPr>
          <w:sz w:val="22"/>
          <w:szCs w:val="22"/>
        </w:rPr>
        <w:t>1.</w:t>
      </w:r>
      <w:r w:rsidR="007E7CEB" w:rsidRPr="00C145AF">
        <w:rPr>
          <w:sz w:val="22"/>
          <w:szCs w:val="22"/>
        </w:rPr>
        <w:t xml:space="preserve"> </w:t>
      </w:r>
      <w:r w:rsidR="007E7CEB" w:rsidRPr="00C145AF">
        <w:rPr>
          <w:sz w:val="22"/>
          <w:szCs w:val="22"/>
        </w:rPr>
        <w:t>RG 638/18 RGNR 2208/14</w:t>
      </w:r>
      <w:r w:rsidRPr="00C145AF">
        <w:rPr>
          <w:sz w:val="22"/>
          <w:szCs w:val="22"/>
        </w:rPr>
        <w:t xml:space="preserve"> </w:t>
      </w:r>
    </w:p>
    <w:p w:rsidR="00877163" w:rsidRPr="00C145AF" w:rsidRDefault="007E7CEB" w:rsidP="00877163">
      <w:pPr>
        <w:rPr>
          <w:sz w:val="22"/>
          <w:szCs w:val="22"/>
        </w:rPr>
      </w:pPr>
      <w:r w:rsidRPr="00C145AF">
        <w:rPr>
          <w:sz w:val="22"/>
          <w:szCs w:val="22"/>
        </w:rPr>
        <w:t xml:space="preserve">2. </w:t>
      </w:r>
      <w:r w:rsidR="00877163" w:rsidRPr="00C145AF">
        <w:rPr>
          <w:sz w:val="22"/>
          <w:szCs w:val="22"/>
        </w:rPr>
        <w:t xml:space="preserve">RG 1249/19 RGNR 908/17 </w:t>
      </w:r>
    </w:p>
    <w:p w:rsidR="006B324A" w:rsidRPr="00C145AF" w:rsidRDefault="007E7CEB" w:rsidP="00877163">
      <w:pPr>
        <w:rPr>
          <w:sz w:val="22"/>
          <w:szCs w:val="22"/>
        </w:rPr>
      </w:pPr>
      <w:r w:rsidRPr="00C145AF">
        <w:rPr>
          <w:sz w:val="22"/>
          <w:szCs w:val="22"/>
        </w:rPr>
        <w:t>3</w:t>
      </w:r>
      <w:r w:rsidR="00877163" w:rsidRPr="00C145AF">
        <w:rPr>
          <w:sz w:val="22"/>
          <w:szCs w:val="22"/>
        </w:rPr>
        <w:t>. RG 915/20 RGNR 7858/14</w:t>
      </w:r>
    </w:p>
    <w:p w:rsidR="00D65536" w:rsidRPr="00272D81" w:rsidRDefault="006B324A" w:rsidP="00376277">
      <w:pPr>
        <w:rPr>
          <w:b/>
          <w:bCs/>
          <w:u w:val="single"/>
          <w:lang w:val="it-IT"/>
        </w:rPr>
      </w:pPr>
      <w:r>
        <w:rPr>
          <w:b/>
          <w:bCs/>
          <w:u w:val="single"/>
          <w:lang w:val="it-IT"/>
        </w:rPr>
        <w:t>TERZA</w:t>
      </w:r>
      <w:r w:rsidR="00E42E40" w:rsidRPr="00272D81">
        <w:rPr>
          <w:b/>
          <w:bCs/>
          <w:u w:val="single"/>
          <w:lang w:val="it-IT"/>
        </w:rPr>
        <w:t xml:space="preserve"> FASCIA</w:t>
      </w:r>
      <w:r>
        <w:rPr>
          <w:b/>
          <w:bCs/>
          <w:u w:val="single"/>
          <w:lang w:val="it-IT"/>
        </w:rPr>
        <w:t xml:space="preserve"> </w:t>
      </w:r>
    </w:p>
    <w:p w:rsidR="00D65536" w:rsidRPr="00E92037" w:rsidRDefault="00D65536">
      <w:pPr>
        <w:pStyle w:val="Cos"/>
        <w:rPr>
          <w:rFonts w:ascii="Times New Roman" w:hAnsi="Times New Roman" w:cs="Times New Roman"/>
          <w:sz w:val="24"/>
          <w:szCs w:val="24"/>
        </w:rPr>
      </w:pPr>
    </w:p>
    <w:p w:rsidR="00877163" w:rsidRPr="00C145AF" w:rsidRDefault="00877163" w:rsidP="00877163">
      <w:pPr>
        <w:numPr>
          <w:ilvl w:val="0"/>
          <w:numId w:val="41"/>
        </w:numPr>
        <w:rPr>
          <w:rFonts w:eastAsiaTheme="minorHAnsi"/>
          <w:sz w:val="22"/>
          <w:szCs w:val="22"/>
          <w:bdr w:val="none" w:sz="0" w:space="0" w:color="auto"/>
          <w:lang w:val="it-IT"/>
        </w:rPr>
      </w:pPr>
      <w:r w:rsidRPr="00C145AF">
        <w:rPr>
          <w:rFonts w:eastAsiaTheme="minorHAnsi"/>
          <w:sz w:val="22"/>
          <w:szCs w:val="22"/>
          <w:bdr w:val="none" w:sz="0" w:space="0" w:color="auto"/>
          <w:lang w:val="it-IT"/>
        </w:rPr>
        <w:t xml:space="preserve">RG 1261/19 RGNR 2668/18 </w:t>
      </w:r>
    </w:p>
    <w:p w:rsidR="00877163" w:rsidRPr="00C145AF" w:rsidRDefault="00877163" w:rsidP="00877163">
      <w:pPr>
        <w:numPr>
          <w:ilvl w:val="0"/>
          <w:numId w:val="41"/>
        </w:numPr>
        <w:rPr>
          <w:rFonts w:eastAsiaTheme="minorHAnsi"/>
          <w:sz w:val="22"/>
          <w:szCs w:val="22"/>
          <w:bdr w:val="none" w:sz="0" w:space="0" w:color="auto"/>
          <w:lang w:val="it-IT"/>
        </w:rPr>
      </w:pPr>
      <w:r w:rsidRPr="00C145AF">
        <w:rPr>
          <w:rFonts w:eastAsiaTheme="minorHAnsi"/>
          <w:sz w:val="22"/>
          <w:szCs w:val="22"/>
          <w:bdr w:val="none" w:sz="0" w:space="0" w:color="auto"/>
          <w:lang w:val="it-IT"/>
        </w:rPr>
        <w:t>RG 1232/19 RGNR 78/18</w:t>
      </w:r>
    </w:p>
    <w:p w:rsidR="00877163" w:rsidRPr="00C145AF" w:rsidRDefault="00877163" w:rsidP="00877163">
      <w:pPr>
        <w:numPr>
          <w:ilvl w:val="0"/>
          <w:numId w:val="41"/>
        </w:numPr>
        <w:rPr>
          <w:rFonts w:eastAsiaTheme="minorHAnsi"/>
          <w:sz w:val="22"/>
          <w:szCs w:val="22"/>
          <w:bdr w:val="none" w:sz="0" w:space="0" w:color="auto"/>
          <w:lang w:val="it-IT"/>
        </w:rPr>
      </w:pPr>
      <w:r w:rsidRPr="00C145AF">
        <w:rPr>
          <w:rFonts w:eastAsiaTheme="minorHAnsi"/>
          <w:sz w:val="22"/>
          <w:szCs w:val="22"/>
          <w:bdr w:val="none" w:sz="0" w:space="0" w:color="auto"/>
          <w:lang w:val="it-IT"/>
        </w:rPr>
        <w:t>RG 2866/19 RGNR 3028/16</w:t>
      </w:r>
    </w:p>
    <w:p w:rsidR="00877163" w:rsidRPr="00C145AF" w:rsidRDefault="00877163" w:rsidP="00877163">
      <w:pPr>
        <w:numPr>
          <w:ilvl w:val="0"/>
          <w:numId w:val="41"/>
        </w:numPr>
        <w:rPr>
          <w:rFonts w:eastAsiaTheme="minorHAnsi"/>
          <w:sz w:val="22"/>
          <w:szCs w:val="22"/>
          <w:bdr w:val="none" w:sz="0" w:space="0" w:color="auto"/>
          <w:lang w:val="it-IT"/>
        </w:rPr>
      </w:pPr>
      <w:r w:rsidRPr="00C145AF">
        <w:rPr>
          <w:rFonts w:eastAsiaTheme="minorHAnsi"/>
          <w:sz w:val="22"/>
          <w:szCs w:val="22"/>
          <w:bdr w:val="none" w:sz="0" w:space="0" w:color="auto"/>
          <w:lang w:val="it-IT"/>
        </w:rPr>
        <w:t>RG 1771/19 RGNR 776/17</w:t>
      </w:r>
    </w:p>
    <w:p w:rsidR="00877163" w:rsidRPr="00C145AF" w:rsidRDefault="00877163" w:rsidP="00877163">
      <w:pPr>
        <w:numPr>
          <w:ilvl w:val="0"/>
          <w:numId w:val="41"/>
        </w:numPr>
        <w:rPr>
          <w:rFonts w:eastAsiaTheme="minorHAnsi"/>
          <w:sz w:val="22"/>
          <w:szCs w:val="22"/>
          <w:bdr w:val="none" w:sz="0" w:space="0" w:color="auto"/>
          <w:lang w:val="it-IT"/>
        </w:rPr>
      </w:pPr>
      <w:r w:rsidRPr="00C145AF">
        <w:rPr>
          <w:rFonts w:eastAsiaTheme="minorHAnsi"/>
          <w:sz w:val="22"/>
          <w:szCs w:val="22"/>
          <w:bdr w:val="none" w:sz="0" w:space="0" w:color="auto"/>
          <w:lang w:val="it-IT"/>
        </w:rPr>
        <w:t>RG 299/19 RGNR 2506/17</w:t>
      </w:r>
    </w:p>
    <w:p w:rsidR="00877163" w:rsidRPr="00C145AF" w:rsidRDefault="00877163" w:rsidP="00877163">
      <w:pPr>
        <w:numPr>
          <w:ilvl w:val="0"/>
          <w:numId w:val="41"/>
        </w:numPr>
        <w:rPr>
          <w:rFonts w:eastAsiaTheme="minorHAnsi"/>
          <w:sz w:val="22"/>
          <w:szCs w:val="22"/>
          <w:bdr w:val="none" w:sz="0" w:space="0" w:color="auto"/>
          <w:lang w:val="it-IT"/>
        </w:rPr>
      </w:pPr>
      <w:r w:rsidRPr="00C145AF">
        <w:rPr>
          <w:rFonts w:eastAsiaTheme="minorHAnsi"/>
          <w:sz w:val="22"/>
          <w:szCs w:val="22"/>
          <w:bdr w:val="none" w:sz="0" w:space="0" w:color="auto"/>
          <w:lang w:val="it-IT"/>
        </w:rPr>
        <w:t>RG 1213/19 RGNR 5358/16</w:t>
      </w:r>
    </w:p>
    <w:p w:rsidR="00C145AF" w:rsidRPr="00C145AF" w:rsidRDefault="00877163" w:rsidP="00877163">
      <w:pPr>
        <w:numPr>
          <w:ilvl w:val="0"/>
          <w:numId w:val="41"/>
        </w:numPr>
        <w:rPr>
          <w:rFonts w:eastAsiaTheme="minorHAnsi"/>
          <w:sz w:val="22"/>
          <w:szCs w:val="22"/>
          <w:bdr w:val="none" w:sz="0" w:space="0" w:color="auto"/>
          <w:lang w:val="it-IT"/>
        </w:rPr>
      </w:pPr>
      <w:r w:rsidRPr="00C145AF">
        <w:rPr>
          <w:rFonts w:eastAsiaTheme="minorHAnsi"/>
          <w:sz w:val="22"/>
          <w:szCs w:val="22"/>
          <w:bdr w:val="none" w:sz="0" w:space="0" w:color="auto"/>
          <w:lang w:val="it-IT"/>
        </w:rPr>
        <w:t>RG 1015/20 RGNR 3798/19</w:t>
      </w:r>
    </w:p>
    <w:p w:rsidR="00C145AF" w:rsidRPr="00C145AF" w:rsidRDefault="00C145AF" w:rsidP="00C145AF">
      <w:pPr>
        <w:pStyle w:val="Paragrafoelenco"/>
        <w:numPr>
          <w:ilvl w:val="0"/>
          <w:numId w:val="41"/>
        </w:numPr>
        <w:rPr>
          <w:rFonts w:ascii="Times New Roman" w:hAnsi="Times New Roman" w:cs="Times New Roman"/>
        </w:rPr>
      </w:pPr>
      <w:r w:rsidRPr="00C145AF">
        <w:rPr>
          <w:rFonts w:ascii="Times New Roman" w:hAnsi="Times New Roman" w:cs="Times New Roman"/>
        </w:rPr>
        <w:t>RG SIGE 153/19</w:t>
      </w:r>
      <w:r w:rsidR="00877163" w:rsidRPr="00C145AF">
        <w:rPr>
          <w:rFonts w:ascii="Times New Roman" w:hAnsi="Times New Roman" w:cs="Times New Roman"/>
        </w:rPr>
        <w:t xml:space="preserve"> </w:t>
      </w:r>
    </w:p>
    <w:p w:rsidR="00C145AF" w:rsidRPr="00C145AF" w:rsidRDefault="00C145AF" w:rsidP="00C145AF">
      <w:pPr>
        <w:pStyle w:val="Paragrafoelenco"/>
        <w:numPr>
          <w:ilvl w:val="0"/>
          <w:numId w:val="4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RG 1107/18 RGNR 3718/17</w:t>
      </w:r>
      <w:bookmarkStart w:id="0" w:name="_GoBack"/>
      <w:bookmarkEnd w:id="0"/>
    </w:p>
    <w:p w:rsidR="00877163" w:rsidRPr="00C145AF" w:rsidRDefault="00877163" w:rsidP="00877163">
      <w:pPr>
        <w:numPr>
          <w:ilvl w:val="0"/>
          <w:numId w:val="41"/>
        </w:numPr>
        <w:rPr>
          <w:rFonts w:eastAsiaTheme="minorHAnsi"/>
          <w:sz w:val="22"/>
          <w:szCs w:val="22"/>
          <w:bdr w:val="none" w:sz="0" w:space="0" w:color="auto"/>
          <w:lang w:val="it-IT"/>
        </w:rPr>
      </w:pPr>
      <w:r w:rsidRPr="00C145AF">
        <w:rPr>
          <w:rFonts w:eastAsiaTheme="minorHAnsi"/>
          <w:sz w:val="22"/>
          <w:szCs w:val="22"/>
          <w:bdr w:val="none" w:sz="0" w:space="0" w:color="auto"/>
          <w:lang w:val="it-IT"/>
        </w:rPr>
        <w:t>RG 317/19 RGNR 1415/17</w:t>
      </w:r>
    </w:p>
    <w:p w:rsidR="00877163" w:rsidRPr="00C145AF" w:rsidRDefault="00877163" w:rsidP="00877163">
      <w:pPr>
        <w:numPr>
          <w:ilvl w:val="0"/>
          <w:numId w:val="41"/>
        </w:numPr>
        <w:rPr>
          <w:rFonts w:eastAsiaTheme="minorHAnsi"/>
          <w:sz w:val="22"/>
          <w:szCs w:val="22"/>
          <w:bdr w:val="none" w:sz="0" w:space="0" w:color="auto"/>
          <w:lang w:val="it-IT"/>
        </w:rPr>
      </w:pPr>
      <w:r w:rsidRPr="00C145AF">
        <w:rPr>
          <w:rFonts w:eastAsiaTheme="minorHAnsi"/>
          <w:sz w:val="22"/>
          <w:szCs w:val="22"/>
          <w:bdr w:val="none" w:sz="0" w:space="0" w:color="auto"/>
          <w:lang w:val="it-IT"/>
        </w:rPr>
        <w:t>RG 1106/18 RGNR 858/16</w:t>
      </w:r>
    </w:p>
    <w:p w:rsidR="00877163" w:rsidRPr="00877163" w:rsidRDefault="00877163" w:rsidP="00877163">
      <w:pPr>
        <w:numPr>
          <w:ilvl w:val="0"/>
          <w:numId w:val="41"/>
        </w:numPr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val="it-IT"/>
        </w:rPr>
      </w:pPr>
      <w:r w:rsidRPr="00C145AF">
        <w:rPr>
          <w:rFonts w:eastAsiaTheme="minorHAnsi"/>
          <w:sz w:val="22"/>
          <w:szCs w:val="22"/>
          <w:bdr w:val="none" w:sz="0" w:space="0" w:color="auto"/>
          <w:lang w:val="it-IT"/>
        </w:rPr>
        <w:t>RG 2658/19 RGNR 4636/18</w:t>
      </w:r>
      <w:r w:rsidRPr="00877163">
        <w:rPr>
          <w:rFonts w:asciiTheme="minorHAnsi" w:eastAsiaTheme="minorHAnsi" w:hAnsiTheme="minorHAnsi" w:cstheme="minorBidi"/>
          <w:sz w:val="20"/>
          <w:szCs w:val="20"/>
          <w:bdr w:val="none" w:sz="0" w:space="0" w:color="auto"/>
          <w:lang w:val="it-IT"/>
        </w:rPr>
        <w:t>(giudizio fissato alle ore 14:30)</w:t>
      </w:r>
    </w:p>
    <w:p w:rsidR="007D4A6D" w:rsidRPr="007039A9" w:rsidRDefault="007D4A6D" w:rsidP="004D34B0">
      <w:pPr>
        <w:rPr>
          <w:lang w:val="it-IT"/>
        </w:rPr>
      </w:pPr>
    </w:p>
    <w:sectPr w:rsidR="007D4A6D" w:rsidRPr="007039A9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B06" w:rsidRDefault="00BB6B06">
      <w:r>
        <w:separator/>
      </w:r>
    </w:p>
  </w:endnote>
  <w:endnote w:type="continuationSeparator" w:id="0">
    <w:p w:rsidR="00BB6B06" w:rsidRDefault="00BB6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536" w:rsidRDefault="00D6553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B06" w:rsidRDefault="00BB6B06">
      <w:r>
        <w:separator/>
      </w:r>
    </w:p>
  </w:footnote>
  <w:footnote w:type="continuationSeparator" w:id="0">
    <w:p w:rsidR="00BB6B06" w:rsidRDefault="00BB6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536" w:rsidRDefault="00D6553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07AF1"/>
    <w:multiLevelType w:val="hybridMultilevel"/>
    <w:tmpl w:val="011AA1DC"/>
    <w:numStyleLink w:val="Numeraci"/>
  </w:abstractNum>
  <w:abstractNum w:abstractNumId="1" w15:restartNumberingAfterBreak="0">
    <w:nsid w:val="019F5F8C"/>
    <w:multiLevelType w:val="hybridMultilevel"/>
    <w:tmpl w:val="2F40EF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F0AEF"/>
    <w:multiLevelType w:val="hybridMultilevel"/>
    <w:tmpl w:val="9A2AB5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455A9"/>
    <w:multiLevelType w:val="hybridMultilevel"/>
    <w:tmpl w:val="2870BD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F250B2"/>
    <w:multiLevelType w:val="hybridMultilevel"/>
    <w:tmpl w:val="448AF1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090EC7"/>
    <w:multiLevelType w:val="hybridMultilevel"/>
    <w:tmpl w:val="82CEA6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203564"/>
    <w:multiLevelType w:val="hybridMultilevel"/>
    <w:tmpl w:val="C7884D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B27BD"/>
    <w:multiLevelType w:val="hybridMultilevel"/>
    <w:tmpl w:val="137A72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067D91"/>
    <w:multiLevelType w:val="hybridMultilevel"/>
    <w:tmpl w:val="53A0AD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A2462"/>
    <w:multiLevelType w:val="hybridMultilevel"/>
    <w:tmpl w:val="969AF9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A94FD3"/>
    <w:multiLevelType w:val="hybridMultilevel"/>
    <w:tmpl w:val="BAB2B7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DF2FE1"/>
    <w:multiLevelType w:val="hybridMultilevel"/>
    <w:tmpl w:val="C99293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D0780"/>
    <w:multiLevelType w:val="hybridMultilevel"/>
    <w:tmpl w:val="78608D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AC6085"/>
    <w:multiLevelType w:val="hybridMultilevel"/>
    <w:tmpl w:val="634844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A94A6A"/>
    <w:multiLevelType w:val="hybridMultilevel"/>
    <w:tmpl w:val="C5CE1B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3B4833"/>
    <w:multiLevelType w:val="hybridMultilevel"/>
    <w:tmpl w:val="69008D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F767B9"/>
    <w:multiLevelType w:val="hybridMultilevel"/>
    <w:tmpl w:val="97A412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C03DFB"/>
    <w:multiLevelType w:val="hybridMultilevel"/>
    <w:tmpl w:val="B30073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E56F0"/>
    <w:multiLevelType w:val="hybridMultilevel"/>
    <w:tmpl w:val="39A248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F7247"/>
    <w:multiLevelType w:val="hybridMultilevel"/>
    <w:tmpl w:val="963051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DA7F1E"/>
    <w:multiLevelType w:val="hybridMultilevel"/>
    <w:tmpl w:val="AFFCC5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D4051E"/>
    <w:multiLevelType w:val="hybridMultilevel"/>
    <w:tmpl w:val="DBB8D8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683899"/>
    <w:multiLevelType w:val="hybridMultilevel"/>
    <w:tmpl w:val="4AFC1C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D6447D"/>
    <w:multiLevelType w:val="hybridMultilevel"/>
    <w:tmpl w:val="A12E00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456572"/>
    <w:multiLevelType w:val="hybridMultilevel"/>
    <w:tmpl w:val="011AA1DC"/>
    <w:styleLink w:val="Numeraci"/>
    <w:lvl w:ilvl="0" w:tplc="11A6691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30ADC4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5D4E8CA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90537A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CD04282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D648AA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0CB1D0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F2B5E8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ACDA6C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48AE799E"/>
    <w:multiLevelType w:val="hybridMultilevel"/>
    <w:tmpl w:val="600638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D5081E"/>
    <w:multiLevelType w:val="hybridMultilevel"/>
    <w:tmpl w:val="7D2C7AC6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284C0B"/>
    <w:multiLevelType w:val="hybridMultilevel"/>
    <w:tmpl w:val="A33492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C1FBA"/>
    <w:multiLevelType w:val="hybridMultilevel"/>
    <w:tmpl w:val="9D483E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F83E61"/>
    <w:multiLevelType w:val="hybridMultilevel"/>
    <w:tmpl w:val="750494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2614DC"/>
    <w:multiLevelType w:val="hybridMultilevel"/>
    <w:tmpl w:val="5742EF80"/>
    <w:lvl w:ilvl="0" w:tplc="A672F98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9B466E"/>
    <w:multiLevelType w:val="hybridMultilevel"/>
    <w:tmpl w:val="FDC894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4237D"/>
    <w:multiLevelType w:val="hybridMultilevel"/>
    <w:tmpl w:val="C99293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FC7260"/>
    <w:multiLevelType w:val="hybridMultilevel"/>
    <w:tmpl w:val="4580B1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3123D4"/>
    <w:multiLevelType w:val="hybridMultilevel"/>
    <w:tmpl w:val="0AFA5A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A76B0F"/>
    <w:multiLevelType w:val="hybridMultilevel"/>
    <w:tmpl w:val="CE1EF4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C001FF"/>
    <w:multiLevelType w:val="hybridMultilevel"/>
    <w:tmpl w:val="58C873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247CA3"/>
    <w:multiLevelType w:val="hybridMultilevel"/>
    <w:tmpl w:val="0DA499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C95713"/>
    <w:multiLevelType w:val="hybridMultilevel"/>
    <w:tmpl w:val="11565548"/>
    <w:lvl w:ilvl="0" w:tplc="0220ED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F8714A"/>
    <w:multiLevelType w:val="hybridMultilevel"/>
    <w:tmpl w:val="9216F8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424923"/>
    <w:multiLevelType w:val="hybridMultilevel"/>
    <w:tmpl w:val="FF2288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5D558C"/>
    <w:multiLevelType w:val="hybridMultilevel"/>
    <w:tmpl w:val="1DB4CE90"/>
    <w:lvl w:ilvl="0" w:tplc="F754E546">
      <w:start w:val="1"/>
      <w:numFmt w:val="decimal"/>
      <w:lvlText w:val="%1."/>
      <w:lvlJc w:val="left"/>
      <w:pPr>
        <w:ind w:left="1080" w:hanging="360"/>
      </w:pPr>
      <w:rPr>
        <w:rFonts w:ascii="Times New Roman" w:eastAsia="Arial Unicode MS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EB95344"/>
    <w:multiLevelType w:val="hybridMultilevel"/>
    <w:tmpl w:val="FD368BBA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21"/>
  </w:num>
  <w:num w:numId="6">
    <w:abstractNumId w:val="33"/>
  </w:num>
  <w:num w:numId="7">
    <w:abstractNumId w:val="38"/>
  </w:num>
  <w:num w:numId="8">
    <w:abstractNumId w:val="2"/>
  </w:num>
  <w:num w:numId="9">
    <w:abstractNumId w:val="36"/>
  </w:num>
  <w:num w:numId="10">
    <w:abstractNumId w:val="22"/>
  </w:num>
  <w:num w:numId="11">
    <w:abstractNumId w:val="13"/>
  </w:num>
  <w:num w:numId="12">
    <w:abstractNumId w:val="12"/>
  </w:num>
  <w:num w:numId="13">
    <w:abstractNumId w:val="5"/>
  </w:num>
  <w:num w:numId="14">
    <w:abstractNumId w:val="7"/>
  </w:num>
  <w:num w:numId="15">
    <w:abstractNumId w:val="35"/>
  </w:num>
  <w:num w:numId="16">
    <w:abstractNumId w:val="37"/>
  </w:num>
  <w:num w:numId="17">
    <w:abstractNumId w:val="9"/>
  </w:num>
  <w:num w:numId="18">
    <w:abstractNumId w:val="34"/>
  </w:num>
  <w:num w:numId="19">
    <w:abstractNumId w:val="4"/>
  </w:num>
  <w:num w:numId="20">
    <w:abstractNumId w:val="17"/>
  </w:num>
  <w:num w:numId="21">
    <w:abstractNumId w:val="18"/>
  </w:num>
  <w:num w:numId="22">
    <w:abstractNumId w:val="6"/>
  </w:num>
  <w:num w:numId="23">
    <w:abstractNumId w:val="14"/>
  </w:num>
  <w:num w:numId="24">
    <w:abstractNumId w:val="27"/>
  </w:num>
  <w:num w:numId="25">
    <w:abstractNumId w:val="10"/>
  </w:num>
  <w:num w:numId="26">
    <w:abstractNumId w:val="23"/>
  </w:num>
  <w:num w:numId="27">
    <w:abstractNumId w:val="16"/>
  </w:num>
  <w:num w:numId="28">
    <w:abstractNumId w:val="30"/>
  </w:num>
  <w:num w:numId="29">
    <w:abstractNumId w:val="3"/>
  </w:num>
  <w:num w:numId="30">
    <w:abstractNumId w:val="39"/>
  </w:num>
  <w:num w:numId="31">
    <w:abstractNumId w:val="15"/>
  </w:num>
  <w:num w:numId="32">
    <w:abstractNumId w:val="31"/>
  </w:num>
  <w:num w:numId="33">
    <w:abstractNumId w:val="20"/>
  </w:num>
  <w:num w:numId="34">
    <w:abstractNumId w:val="28"/>
  </w:num>
  <w:num w:numId="35">
    <w:abstractNumId w:val="25"/>
  </w:num>
  <w:num w:numId="36">
    <w:abstractNumId w:val="40"/>
  </w:num>
  <w:num w:numId="37">
    <w:abstractNumId w:val="19"/>
  </w:num>
  <w:num w:numId="38">
    <w:abstractNumId w:val="29"/>
  </w:num>
  <w:num w:numId="39">
    <w:abstractNumId w:val="11"/>
  </w:num>
  <w:num w:numId="40">
    <w:abstractNumId w:val="41"/>
  </w:num>
  <w:num w:numId="41">
    <w:abstractNumId w:val="8"/>
  </w:num>
  <w:num w:numId="42">
    <w:abstractNumId w:val="26"/>
  </w:num>
  <w:num w:numId="43">
    <w:abstractNumId w:val="42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536"/>
    <w:rsid w:val="0004291B"/>
    <w:rsid w:val="00047E1A"/>
    <w:rsid w:val="00104536"/>
    <w:rsid w:val="00122753"/>
    <w:rsid w:val="00143D59"/>
    <w:rsid w:val="00156D3D"/>
    <w:rsid w:val="001E1094"/>
    <w:rsid w:val="00202F11"/>
    <w:rsid w:val="002173FD"/>
    <w:rsid w:val="0025092A"/>
    <w:rsid w:val="00267B43"/>
    <w:rsid w:val="00272D81"/>
    <w:rsid w:val="003144CA"/>
    <w:rsid w:val="00350A9F"/>
    <w:rsid w:val="00376277"/>
    <w:rsid w:val="003C623D"/>
    <w:rsid w:val="003F1E29"/>
    <w:rsid w:val="00454143"/>
    <w:rsid w:val="00464256"/>
    <w:rsid w:val="004967E5"/>
    <w:rsid w:val="004A36BC"/>
    <w:rsid w:val="004D34B0"/>
    <w:rsid w:val="004E6920"/>
    <w:rsid w:val="004F1FB1"/>
    <w:rsid w:val="004F5E7F"/>
    <w:rsid w:val="00505858"/>
    <w:rsid w:val="00550B2D"/>
    <w:rsid w:val="00550B9E"/>
    <w:rsid w:val="0058088C"/>
    <w:rsid w:val="005922EC"/>
    <w:rsid w:val="005A2485"/>
    <w:rsid w:val="005C6455"/>
    <w:rsid w:val="006356FB"/>
    <w:rsid w:val="00664937"/>
    <w:rsid w:val="006809FB"/>
    <w:rsid w:val="006B324A"/>
    <w:rsid w:val="006B4338"/>
    <w:rsid w:val="006D6173"/>
    <w:rsid w:val="007039A9"/>
    <w:rsid w:val="00711B1C"/>
    <w:rsid w:val="00771FCC"/>
    <w:rsid w:val="007A6AED"/>
    <w:rsid w:val="007B741F"/>
    <w:rsid w:val="007C2BF5"/>
    <w:rsid w:val="007D4A6D"/>
    <w:rsid w:val="007E7CEB"/>
    <w:rsid w:val="00825F35"/>
    <w:rsid w:val="00837CAE"/>
    <w:rsid w:val="00877163"/>
    <w:rsid w:val="008852C9"/>
    <w:rsid w:val="008D49A7"/>
    <w:rsid w:val="00921DD3"/>
    <w:rsid w:val="00926FCA"/>
    <w:rsid w:val="0094576D"/>
    <w:rsid w:val="00967F3B"/>
    <w:rsid w:val="009D43C3"/>
    <w:rsid w:val="009D7EA0"/>
    <w:rsid w:val="00A21214"/>
    <w:rsid w:val="00A40E68"/>
    <w:rsid w:val="00A42A1D"/>
    <w:rsid w:val="00AA5FE8"/>
    <w:rsid w:val="00AD455D"/>
    <w:rsid w:val="00B372D8"/>
    <w:rsid w:val="00B4101C"/>
    <w:rsid w:val="00B46B5E"/>
    <w:rsid w:val="00B97E9E"/>
    <w:rsid w:val="00BB6B06"/>
    <w:rsid w:val="00BC4A51"/>
    <w:rsid w:val="00C1360F"/>
    <w:rsid w:val="00C145AF"/>
    <w:rsid w:val="00C16676"/>
    <w:rsid w:val="00C2423F"/>
    <w:rsid w:val="00C634A1"/>
    <w:rsid w:val="00C6419E"/>
    <w:rsid w:val="00C727E3"/>
    <w:rsid w:val="00C86DAF"/>
    <w:rsid w:val="00CD64B0"/>
    <w:rsid w:val="00CF3A64"/>
    <w:rsid w:val="00CF7F4A"/>
    <w:rsid w:val="00D44898"/>
    <w:rsid w:val="00D52986"/>
    <w:rsid w:val="00D57279"/>
    <w:rsid w:val="00D65536"/>
    <w:rsid w:val="00E342FE"/>
    <w:rsid w:val="00E371BF"/>
    <w:rsid w:val="00E41A43"/>
    <w:rsid w:val="00E42E40"/>
    <w:rsid w:val="00E445FD"/>
    <w:rsid w:val="00E652D9"/>
    <w:rsid w:val="00E675A0"/>
    <w:rsid w:val="00E87FD8"/>
    <w:rsid w:val="00E91FA2"/>
    <w:rsid w:val="00E92037"/>
    <w:rsid w:val="00E9481E"/>
    <w:rsid w:val="00EB2203"/>
    <w:rsid w:val="00EB2C8E"/>
    <w:rsid w:val="00EB77AC"/>
    <w:rsid w:val="00EE5492"/>
    <w:rsid w:val="00EF029B"/>
    <w:rsid w:val="00F14791"/>
    <w:rsid w:val="00F43A2B"/>
    <w:rsid w:val="00F91AB2"/>
    <w:rsid w:val="00FA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98F30B-1CF6-45BB-AA79-A25B68F3C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s">
    <w:name w:val="Cos"/>
    <w:rPr>
      <w:rFonts w:ascii="Helvetica Neue" w:hAnsi="Helvetica Neue" w:cs="Arial Unicode MS"/>
      <w:color w:val="000000"/>
      <w:sz w:val="22"/>
      <w:szCs w:val="22"/>
      <w:lang w:val="es-ES_tradnl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aci">
    <w:name w:val="Numeració"/>
    <w:pPr>
      <w:numPr>
        <w:numId w:val="1"/>
      </w:numPr>
    </w:pPr>
  </w:style>
  <w:style w:type="paragraph" w:styleId="Paragrafoelenco">
    <w:name w:val="List Paragraph"/>
    <w:basedOn w:val="Normale"/>
    <w:uiPriority w:val="34"/>
    <w:qFormat/>
    <w:rsid w:val="00E920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1B1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1B1C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Palumbo</dc:creator>
  <cp:lastModifiedBy>Giuseppe Palumbo</cp:lastModifiedBy>
  <cp:revision>51</cp:revision>
  <cp:lastPrinted>2021-02-08T11:33:00Z</cp:lastPrinted>
  <dcterms:created xsi:type="dcterms:W3CDTF">2020-10-11T16:18:00Z</dcterms:created>
  <dcterms:modified xsi:type="dcterms:W3CDTF">2021-02-22T12:02:00Z</dcterms:modified>
</cp:coreProperties>
</file>