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D5" w:rsidRDefault="000C00D5" w:rsidP="000C00D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0C00D5" w:rsidRDefault="000C00D5" w:rsidP="000C00D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C76C19" w:rsidRDefault="000C00D5">
      <w:pPr>
        <w:rPr>
          <w:rFonts w:ascii="Garamond" w:hAnsi="Garamond"/>
          <w:sz w:val="28"/>
          <w:szCs w:val="28"/>
        </w:rPr>
      </w:pPr>
      <w:r w:rsidRPr="000C00D5">
        <w:rPr>
          <w:rFonts w:ascii="Garamond" w:hAnsi="Garamond"/>
          <w:sz w:val="28"/>
          <w:szCs w:val="28"/>
        </w:rPr>
        <w:t>Ad integrazione della comunicazione relativa all’udienza monocratica del 4.05.2021 si fa presente che la discussione è prevista anche per il procedimento n. 900/14 RGNR, che sarà trattato nella fascia oraria 9,30/10,10</w:t>
      </w:r>
      <w:r>
        <w:rPr>
          <w:rFonts w:ascii="Garamond" w:hAnsi="Garamond"/>
          <w:sz w:val="28"/>
          <w:szCs w:val="28"/>
        </w:rPr>
        <w:t>.</w:t>
      </w:r>
    </w:p>
    <w:p w:rsidR="000C00D5" w:rsidRDefault="000C00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Cordiali saluti</w:t>
      </w:r>
    </w:p>
    <w:p w:rsidR="000C00D5" w:rsidRPr="000C00D5" w:rsidRDefault="000C00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Franco Russo Guarro</w:t>
      </w:r>
    </w:p>
    <w:sectPr w:rsidR="000C00D5" w:rsidRPr="000C00D5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C00D5"/>
    <w:rsid w:val="000C00D5"/>
    <w:rsid w:val="001214EB"/>
    <w:rsid w:val="002E476C"/>
    <w:rsid w:val="00344657"/>
    <w:rsid w:val="0071699F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0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2021-04-30T16:15:00Z</dcterms:created>
  <dcterms:modified xsi:type="dcterms:W3CDTF">2021-04-30T16:18:00Z</dcterms:modified>
</cp:coreProperties>
</file>