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monocratica dott. Russo </w:t>
      </w:r>
      <w:proofErr w:type="spellStart"/>
      <w:r w:rsidR="004C49B5" w:rsidRPr="004C49B5">
        <w:rPr>
          <w:rFonts w:ascii="Garamond" w:hAnsi="Garamond"/>
          <w:sz w:val="26"/>
          <w:szCs w:val="26"/>
        </w:rPr>
        <w:t>Guarro</w:t>
      </w:r>
      <w:proofErr w:type="spellEnd"/>
      <w:r w:rsidR="004C49B5" w:rsidRPr="004C49B5">
        <w:rPr>
          <w:rFonts w:ascii="Garamond" w:hAnsi="Garamond"/>
          <w:sz w:val="26"/>
          <w:szCs w:val="26"/>
        </w:rPr>
        <w:t xml:space="preserve"> del </w:t>
      </w:r>
      <w:r w:rsidR="00F0770D">
        <w:rPr>
          <w:rFonts w:ascii="Garamond" w:hAnsi="Garamond"/>
          <w:sz w:val="26"/>
          <w:szCs w:val="26"/>
        </w:rPr>
        <w:t>2</w:t>
      </w:r>
      <w:r w:rsidR="007142E9">
        <w:rPr>
          <w:rFonts w:ascii="Garamond" w:hAnsi="Garamond"/>
          <w:sz w:val="26"/>
          <w:szCs w:val="26"/>
        </w:rPr>
        <w:t>5</w:t>
      </w:r>
      <w:r w:rsidR="004C49B5">
        <w:rPr>
          <w:rFonts w:ascii="Garamond" w:hAnsi="Garamond"/>
          <w:sz w:val="26"/>
          <w:szCs w:val="26"/>
        </w:rPr>
        <w:t>.</w:t>
      </w:r>
      <w:r w:rsidR="007142E9">
        <w:rPr>
          <w:rFonts w:ascii="Garamond" w:hAnsi="Garamond"/>
          <w:sz w:val="26"/>
          <w:szCs w:val="26"/>
        </w:rPr>
        <w:t>11.2020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Dalle 9.00 alle </w:t>
      </w:r>
      <w:r w:rsidR="007142E9">
        <w:rPr>
          <w:rFonts w:ascii="Garamond" w:hAnsi="Garamond"/>
          <w:sz w:val="26"/>
          <w:szCs w:val="26"/>
        </w:rPr>
        <w:t>9,30</w:t>
      </w:r>
      <w:r w:rsidRPr="004C49B5">
        <w:rPr>
          <w:rFonts w:ascii="Garamond" w:hAnsi="Garamond"/>
          <w:sz w:val="26"/>
          <w:szCs w:val="26"/>
        </w:rPr>
        <w:t xml:space="preserve"> si tratteranno, secondo l’ordine seguente: 1)</w:t>
      </w:r>
      <w:r w:rsidR="007142E9">
        <w:rPr>
          <w:rFonts w:ascii="Garamond" w:hAnsi="Garamond"/>
          <w:sz w:val="26"/>
          <w:szCs w:val="26"/>
        </w:rPr>
        <w:t xml:space="preserve"> </w:t>
      </w:r>
      <w:r w:rsidR="004C49B5" w:rsidRPr="004C49B5">
        <w:rPr>
          <w:rFonts w:ascii="Garamond" w:hAnsi="Garamond"/>
          <w:sz w:val="26"/>
          <w:szCs w:val="26"/>
        </w:rPr>
        <w:t xml:space="preserve">i processi da </w:t>
      </w:r>
      <w:r w:rsidRPr="004C49B5">
        <w:rPr>
          <w:rFonts w:ascii="Garamond" w:hAnsi="Garamond"/>
          <w:sz w:val="26"/>
          <w:szCs w:val="26"/>
        </w:rPr>
        <w:t>rinviare ne</w:t>
      </w:r>
      <w:r w:rsidR="004C49B5" w:rsidRPr="004C49B5">
        <w:rPr>
          <w:rFonts w:ascii="Garamond" w:hAnsi="Garamond"/>
          <w:sz w:val="26"/>
          <w:szCs w:val="26"/>
        </w:rPr>
        <w:t>ll’</w:t>
      </w:r>
      <w:r w:rsidRPr="004C49B5">
        <w:rPr>
          <w:rFonts w:ascii="Garamond" w:hAnsi="Garamond"/>
          <w:sz w:val="26"/>
          <w:szCs w:val="26"/>
        </w:rPr>
        <w:t xml:space="preserve">ipotesi in cui si </w:t>
      </w:r>
      <w:proofErr w:type="spellStart"/>
      <w:r w:rsidRPr="004C49B5">
        <w:rPr>
          <w:rFonts w:ascii="Garamond" w:hAnsi="Garamond"/>
          <w:sz w:val="26"/>
          <w:szCs w:val="26"/>
        </w:rPr>
        <w:t>acclarasse</w:t>
      </w:r>
      <w:proofErr w:type="spellEnd"/>
      <w:r w:rsidRPr="004C49B5">
        <w:rPr>
          <w:rFonts w:ascii="Garamond" w:hAnsi="Garamond"/>
          <w:sz w:val="26"/>
          <w:szCs w:val="26"/>
        </w:rPr>
        <w:t xml:space="preserve"> il permanere di difetti di notifica o per analoghe ragioni (</w:t>
      </w:r>
      <w:r w:rsidR="007142E9">
        <w:rPr>
          <w:rFonts w:ascii="Garamond" w:hAnsi="Garamond"/>
          <w:sz w:val="26"/>
          <w:szCs w:val="26"/>
        </w:rPr>
        <w:t>2274/18, 1204/18, 2424/16, 9194/15, 5114/17, 4964/19, 4884/193901/18, 2164/16, 4334/19</w:t>
      </w:r>
      <w:r w:rsidRPr="004C49B5">
        <w:rPr>
          <w:rFonts w:ascii="Garamond" w:hAnsi="Garamond"/>
          <w:sz w:val="26"/>
          <w:szCs w:val="26"/>
        </w:rPr>
        <w:t xml:space="preserve">); </w:t>
      </w:r>
      <w:r w:rsidR="007142E9">
        <w:rPr>
          <w:rFonts w:ascii="Garamond" w:hAnsi="Garamond"/>
          <w:sz w:val="26"/>
          <w:szCs w:val="26"/>
        </w:rPr>
        <w:t>2</w:t>
      </w:r>
      <w:r w:rsidRPr="004C49B5">
        <w:rPr>
          <w:rFonts w:ascii="Garamond" w:hAnsi="Garamond"/>
          <w:sz w:val="26"/>
          <w:szCs w:val="26"/>
        </w:rPr>
        <w:t xml:space="preserve">) i processi per i quali è </w:t>
      </w:r>
      <w:proofErr w:type="spellStart"/>
      <w:r w:rsidRPr="004C49B5">
        <w:rPr>
          <w:rFonts w:ascii="Garamond" w:hAnsi="Garamond"/>
          <w:sz w:val="26"/>
          <w:szCs w:val="26"/>
        </w:rPr>
        <w:t>calendarizzata</w:t>
      </w:r>
      <w:proofErr w:type="spellEnd"/>
      <w:r w:rsidRPr="004C49B5">
        <w:rPr>
          <w:rFonts w:ascii="Garamond" w:hAnsi="Garamond"/>
          <w:sz w:val="26"/>
          <w:szCs w:val="26"/>
        </w:rPr>
        <w:t xml:space="preserve"> la discussione in relazione ai quali i Difensori preannuncino la particolare brevità della stessa (la discussione è prevista per i processi</w:t>
      </w:r>
      <w:r w:rsidR="007142E9">
        <w:rPr>
          <w:rFonts w:ascii="Garamond" w:hAnsi="Garamond"/>
          <w:sz w:val="26"/>
          <w:szCs w:val="26"/>
        </w:rPr>
        <w:t xml:space="preserve"> 5032/16, 2000/19, 4376/09, 1174/19 e 5054/18</w:t>
      </w:r>
      <w:r w:rsidRPr="004C49B5">
        <w:rPr>
          <w:rFonts w:ascii="Garamond" w:hAnsi="Garamond"/>
          <w:sz w:val="26"/>
          <w:szCs w:val="26"/>
        </w:rPr>
        <w:t>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A partire dalle </w:t>
      </w:r>
      <w:r w:rsidR="007142E9">
        <w:rPr>
          <w:rFonts w:ascii="Garamond" w:hAnsi="Garamond"/>
          <w:sz w:val="26"/>
          <w:szCs w:val="26"/>
        </w:rPr>
        <w:t xml:space="preserve">9,30, celebrata l’udienza camerale del procedimento n. 2019/268 SIGE, </w:t>
      </w:r>
      <w:r w:rsidRPr="004C49B5">
        <w:rPr>
          <w:rFonts w:ascii="Garamond" w:hAnsi="Garamond"/>
          <w:sz w:val="26"/>
          <w:szCs w:val="26"/>
        </w:rPr>
        <w:t>si rinvieranno i processi per i quali sia appurata l’</w:t>
      </w:r>
      <w:r w:rsidR="004C49B5">
        <w:rPr>
          <w:rFonts w:ascii="Garamond" w:hAnsi="Garamond"/>
          <w:sz w:val="26"/>
          <w:szCs w:val="26"/>
        </w:rPr>
        <w:t>assenza dei testimoni</w:t>
      </w:r>
      <w:r w:rsidRPr="004C49B5">
        <w:rPr>
          <w:rFonts w:ascii="Garamond" w:hAnsi="Garamond"/>
          <w:sz w:val="26"/>
          <w:szCs w:val="26"/>
        </w:rPr>
        <w:t xml:space="preserve"> ed a seguire, senza soluzione di continuità, avrà inizio la trattazione di quelli per i qu</w:t>
      </w:r>
      <w:r w:rsidR="00F0770D">
        <w:rPr>
          <w:rFonts w:ascii="Garamond" w:hAnsi="Garamond"/>
          <w:sz w:val="26"/>
          <w:szCs w:val="26"/>
        </w:rPr>
        <w:t>ali l’istruttoria sia possibile,</w:t>
      </w:r>
      <w:r w:rsidR="00F0770D" w:rsidRPr="00F0770D">
        <w:rPr>
          <w:rFonts w:ascii="Garamond" w:hAnsi="Garamond"/>
          <w:sz w:val="26"/>
          <w:szCs w:val="26"/>
        </w:rPr>
        <w:t xml:space="preserve"> </w:t>
      </w:r>
      <w:r w:rsidR="00F0770D">
        <w:rPr>
          <w:rFonts w:ascii="Garamond" w:hAnsi="Garamond"/>
          <w:sz w:val="26"/>
          <w:szCs w:val="26"/>
        </w:rPr>
        <w:t>seguendo l’ordine alfabetico con riguardo al cognome dell’imputato (il primo degli imputati ove ve ne sia più di uno così come indicato nel decreto di citazione a giudizio).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L’udienza proseguirà</w:t>
      </w:r>
      <w:r w:rsidR="007B53BF">
        <w:rPr>
          <w:rFonts w:ascii="Garamond" w:hAnsi="Garamond"/>
          <w:sz w:val="26"/>
          <w:szCs w:val="26"/>
        </w:rPr>
        <w:t xml:space="preserve">, </w:t>
      </w:r>
      <w:r w:rsidR="00E62891">
        <w:rPr>
          <w:rFonts w:ascii="Garamond" w:hAnsi="Garamond"/>
          <w:sz w:val="26"/>
          <w:szCs w:val="26"/>
        </w:rPr>
        <w:t>sulla base del medesimo ordine,</w:t>
      </w:r>
      <w:r w:rsidRPr="004C49B5">
        <w:rPr>
          <w:rFonts w:ascii="Garamond" w:hAnsi="Garamond"/>
          <w:sz w:val="26"/>
          <w:szCs w:val="26"/>
        </w:rPr>
        <w:t xml:space="preserve"> con le discussioni afferenti ai processi residui.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Pr="004C49B5">
        <w:rPr>
          <w:rFonts w:ascii="Garamond" w:hAnsi="Garamond"/>
          <w:sz w:val="26"/>
          <w:szCs w:val="26"/>
        </w:rPr>
        <w:t>Guarro</w:t>
      </w:r>
      <w:proofErr w:type="spellEnd"/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60A8E"/>
    <w:rsid w:val="001214EB"/>
    <w:rsid w:val="002E476C"/>
    <w:rsid w:val="004C49B5"/>
    <w:rsid w:val="007142E9"/>
    <w:rsid w:val="0071699F"/>
    <w:rsid w:val="007B53BF"/>
    <w:rsid w:val="007F28A3"/>
    <w:rsid w:val="009E3771"/>
    <w:rsid w:val="00A37119"/>
    <w:rsid w:val="00AB307E"/>
    <w:rsid w:val="00B643AF"/>
    <w:rsid w:val="00C45029"/>
    <w:rsid w:val="00C645C6"/>
    <w:rsid w:val="00C76C19"/>
    <w:rsid w:val="00E60A8E"/>
    <w:rsid w:val="00E62891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2020-10-09T17:15:00Z</dcterms:created>
  <dcterms:modified xsi:type="dcterms:W3CDTF">2020-11-20T12:03:00Z</dcterms:modified>
</cp:coreProperties>
</file>