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C153F4" w:rsidRPr="00C153F4" w:rsidRDefault="00C153F4" w:rsidP="00C153F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 w:rsidR="007D5A57">
        <w:rPr>
          <w:rFonts w:ascii="Garamond" w:hAnsi="Garamond"/>
          <w:sz w:val="26"/>
          <w:szCs w:val="26"/>
        </w:rPr>
        <w:t>giudice</w:t>
      </w:r>
      <w:r w:rsidR="00BE5536">
        <w:rPr>
          <w:rFonts w:ascii="Garamond" w:hAnsi="Garamond"/>
          <w:sz w:val="26"/>
          <w:szCs w:val="26"/>
        </w:rPr>
        <w:t>;</w:t>
      </w:r>
    </w:p>
    <w:p w:rsidR="00C153F4" w:rsidRPr="00C153F4" w:rsidRDefault="00C153F4" w:rsidP="00C153F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letti i provvediment</w:t>
      </w:r>
      <w:r>
        <w:rPr>
          <w:rFonts w:ascii="Garamond" w:hAnsi="Garamond"/>
          <w:sz w:val="26"/>
          <w:szCs w:val="26"/>
        </w:rPr>
        <w:t>i</w:t>
      </w:r>
      <w:r w:rsidRPr="00C153F4">
        <w:rPr>
          <w:rFonts w:ascii="Garamond" w:hAnsi="Garamond"/>
          <w:sz w:val="26"/>
          <w:szCs w:val="26"/>
        </w:rPr>
        <w:t xml:space="preserve"> del Presidente del Tribunale e del Presidente di Sezione del</w:t>
      </w:r>
      <w:r>
        <w:rPr>
          <w:rFonts w:ascii="Garamond" w:hAnsi="Garamond"/>
          <w:sz w:val="26"/>
          <w:szCs w:val="26"/>
        </w:rPr>
        <w:t>,</w:t>
      </w:r>
      <w:r w:rsidRPr="00C153F4">
        <w:rPr>
          <w:rFonts w:ascii="Garamond" w:hAnsi="Garamond"/>
          <w:sz w:val="26"/>
          <w:szCs w:val="26"/>
        </w:rPr>
        <w:t xml:space="preserve"> rispettivamente</w:t>
      </w:r>
      <w:r>
        <w:rPr>
          <w:rFonts w:ascii="Garamond" w:hAnsi="Garamond"/>
          <w:sz w:val="26"/>
          <w:szCs w:val="26"/>
        </w:rPr>
        <w:t xml:space="preserve">, </w:t>
      </w:r>
      <w:r w:rsidRPr="00C153F4">
        <w:rPr>
          <w:rFonts w:ascii="Garamond" w:hAnsi="Garamond"/>
          <w:sz w:val="26"/>
          <w:szCs w:val="26"/>
        </w:rPr>
        <w:t>11 e 12 marzo 2021, che dispongono il rinvio fuori udienza di tutti i procedimenti penali, fatta eccezione per quelli rientranti nelle tipologie espressamente indicate;</w:t>
      </w:r>
    </w:p>
    <w:p w:rsidR="00C153F4" w:rsidRPr="00C153F4" w:rsidRDefault="00C153F4" w:rsidP="00C153F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rilevato che nessuno dei procedimenti fissati per l’udienza del </w:t>
      </w:r>
      <w:r w:rsidR="007D5A57">
        <w:rPr>
          <w:rFonts w:ascii="Garamond" w:hAnsi="Garamond"/>
          <w:sz w:val="26"/>
          <w:szCs w:val="26"/>
        </w:rPr>
        <w:t>23</w:t>
      </w:r>
      <w:r w:rsidRPr="00C153F4">
        <w:rPr>
          <w:rFonts w:ascii="Garamond" w:hAnsi="Garamond"/>
          <w:sz w:val="26"/>
          <w:szCs w:val="26"/>
        </w:rPr>
        <w:t>.03.2021 rientra tra le dette eccezioni</w:t>
      </w:r>
      <w:r w:rsidR="0078300A">
        <w:rPr>
          <w:rFonts w:ascii="Garamond" w:hAnsi="Garamond"/>
          <w:sz w:val="26"/>
          <w:szCs w:val="26"/>
        </w:rPr>
        <w:t xml:space="preserve">, e </w:t>
      </w:r>
      <w:r w:rsidRPr="00C153F4">
        <w:rPr>
          <w:rFonts w:ascii="Garamond" w:hAnsi="Garamond"/>
          <w:sz w:val="26"/>
          <w:szCs w:val="26"/>
        </w:rPr>
        <w:t>che quindi la totalità di essi va rinviata ad altra data</w:t>
      </w:r>
      <w:r>
        <w:rPr>
          <w:rFonts w:ascii="Garamond" w:hAnsi="Garamond"/>
          <w:sz w:val="26"/>
          <w:szCs w:val="26"/>
        </w:rPr>
        <w:t xml:space="preserve">; </w:t>
      </w:r>
    </w:p>
    <w:p w:rsidR="00C153F4" w:rsidRPr="00C153F4" w:rsidRDefault="00C153F4" w:rsidP="00C153F4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C153F4">
        <w:rPr>
          <w:rFonts w:ascii="Garamond" w:hAnsi="Garamond"/>
          <w:b/>
          <w:sz w:val="26"/>
          <w:szCs w:val="26"/>
        </w:rPr>
        <w:t>P.T.M.</w:t>
      </w:r>
      <w:proofErr w:type="spellEnd"/>
    </w:p>
    <w:p w:rsidR="007D5A57" w:rsidRDefault="0078300A" w:rsidP="00C153F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informa</w:t>
      </w:r>
      <w:r w:rsidR="00C153F4" w:rsidRPr="00C153F4">
        <w:rPr>
          <w:rFonts w:ascii="Garamond" w:hAnsi="Garamond"/>
          <w:sz w:val="26"/>
          <w:szCs w:val="26"/>
        </w:rPr>
        <w:t xml:space="preserve"> che i</w:t>
      </w:r>
      <w:r w:rsidR="007D5A57">
        <w:rPr>
          <w:rFonts w:ascii="Garamond" w:hAnsi="Garamond"/>
          <w:sz w:val="26"/>
          <w:szCs w:val="26"/>
        </w:rPr>
        <w:t xml:space="preserve"> predetti procedimenti (individuati con riferimento al n.</w:t>
      </w:r>
      <w:r w:rsidR="009867A0">
        <w:rPr>
          <w:rFonts w:ascii="Garamond" w:hAnsi="Garamond"/>
          <w:sz w:val="26"/>
          <w:szCs w:val="26"/>
        </w:rPr>
        <w:t xml:space="preserve"> di </w:t>
      </w:r>
      <w:proofErr w:type="spellStart"/>
      <w:r w:rsidR="009867A0">
        <w:rPr>
          <w:rFonts w:ascii="Garamond" w:hAnsi="Garamond"/>
          <w:sz w:val="26"/>
          <w:szCs w:val="26"/>
        </w:rPr>
        <w:t>rgnr</w:t>
      </w:r>
      <w:proofErr w:type="spellEnd"/>
      <w:r w:rsidR="009867A0">
        <w:rPr>
          <w:rFonts w:ascii="Garamond" w:hAnsi="Garamond"/>
          <w:sz w:val="26"/>
          <w:szCs w:val="26"/>
        </w:rPr>
        <w:t xml:space="preserve">) saranno rinviati, con decreto </w:t>
      </w:r>
      <w:r w:rsidR="007D5A57">
        <w:rPr>
          <w:rFonts w:ascii="Garamond" w:hAnsi="Garamond"/>
          <w:sz w:val="26"/>
          <w:szCs w:val="26"/>
        </w:rPr>
        <w:t>notificato e comunicato alle parti, alle date che seguono:</w:t>
      </w:r>
    </w:p>
    <w:p w:rsidR="007D5A57" w:rsidRDefault="007D5A57" w:rsidP="00C153F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15.02.2022: 5842/13</w:t>
      </w:r>
    </w:p>
    <w:p w:rsidR="007D5A57" w:rsidRDefault="007D5A57" w:rsidP="00C153F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13.07.2021: 5609/15, 6824/13, 94/16</w:t>
      </w:r>
    </w:p>
    <w:p w:rsidR="007D5A57" w:rsidRDefault="007D5A57" w:rsidP="00C153F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1.06.2021: 1900/18, 2914/19</w:t>
      </w:r>
    </w:p>
    <w:p w:rsidR="007D5A57" w:rsidRDefault="007D5A57" w:rsidP="00C153F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29.06.2021: 4862/11, 2962/14.</w:t>
      </w:r>
    </w:p>
    <w:p w:rsidR="007D5A57" w:rsidRDefault="007D5A57" w:rsidP="00C153F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 restanti procedimenti saranno rinviati al 14.12.2021.</w:t>
      </w:r>
    </w:p>
    <w:p w:rsidR="00C153F4" w:rsidRDefault="00C153F4" w:rsidP="00C153F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C153F4" w:rsidRPr="00C153F4" w:rsidRDefault="00C153F4" w:rsidP="00C153F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C153F4" w:rsidRDefault="00C153F4" w:rsidP="00E41ADC">
      <w:pPr>
        <w:jc w:val="center"/>
        <w:rPr>
          <w:rFonts w:ascii="Garamond" w:hAnsi="Garamond"/>
          <w:b/>
          <w:sz w:val="26"/>
          <w:szCs w:val="26"/>
        </w:rPr>
      </w:pPr>
    </w:p>
    <w:sectPr w:rsidR="00C153F4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581"/>
    <w:rsid w:val="000658FA"/>
    <w:rsid w:val="000C6C56"/>
    <w:rsid w:val="001214EB"/>
    <w:rsid w:val="00121F09"/>
    <w:rsid w:val="002E476C"/>
    <w:rsid w:val="00562872"/>
    <w:rsid w:val="005A3CE0"/>
    <w:rsid w:val="0063463D"/>
    <w:rsid w:val="0071483A"/>
    <w:rsid w:val="0071699F"/>
    <w:rsid w:val="0078300A"/>
    <w:rsid w:val="007D5A57"/>
    <w:rsid w:val="007F2242"/>
    <w:rsid w:val="008B2091"/>
    <w:rsid w:val="008D4672"/>
    <w:rsid w:val="009867A0"/>
    <w:rsid w:val="009F013E"/>
    <w:rsid w:val="00A72C87"/>
    <w:rsid w:val="00A82371"/>
    <w:rsid w:val="00B640E9"/>
    <w:rsid w:val="00B873F1"/>
    <w:rsid w:val="00B97B2D"/>
    <w:rsid w:val="00BC34C7"/>
    <w:rsid w:val="00BE5536"/>
    <w:rsid w:val="00C153F4"/>
    <w:rsid w:val="00C45029"/>
    <w:rsid w:val="00C645C6"/>
    <w:rsid w:val="00C72CF6"/>
    <w:rsid w:val="00C76C19"/>
    <w:rsid w:val="00CC0449"/>
    <w:rsid w:val="00DC0581"/>
    <w:rsid w:val="00E4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20</cp:revision>
  <dcterms:created xsi:type="dcterms:W3CDTF">2021-01-30T12:46:00Z</dcterms:created>
  <dcterms:modified xsi:type="dcterms:W3CDTF">2021-03-19T18:22:00Z</dcterms:modified>
</cp:coreProperties>
</file>