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ore 9:15, celebrazione dei processi di prima fascia; in seguito, trattazione, secondo l’ordine alfabetico, dei giudizi di seconda fascia con testi già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Trattazione istruttoria dei residuanti giudizi di seconda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 difensori interessati ai processi di seconda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272D81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Terza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conformità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presidenziale n. 119/20 nonché del decreto attuativo del Presidente della </w:t>
                                </w:r>
                                <w:proofErr w:type="spell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Sez.Pen</w:t>
                                </w:r>
                                <w:proofErr w:type="spell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. </w:t>
                                </w:r>
                                <w:proofErr w:type="gram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</w:t>
                                </w:r>
                                <w:proofErr w:type="gram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23.11.20.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ore 9:15, celebrazione dei processi di prima fascia; in seguito, trattazione, secondo l’ordine alfabetico, dei giudizi di seconda fascia con testi già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Trattazione istruttoria dei residuanti giudizi di seconda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 difensori interessati ai processi di seconda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272D81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Terza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conformità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presidenziale n. 119/20 nonché del decreto attuativo del Presidente della </w:t>
                          </w:r>
                          <w:proofErr w:type="spell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Sez.Pen</w:t>
                          </w:r>
                          <w:proofErr w:type="spell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. </w:t>
                          </w:r>
                          <w:proofErr w:type="gram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</w:t>
                          </w:r>
                          <w:proofErr w:type="gram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23.11.20.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F91AB2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ppe Palumbo per l’udienza del </w:t>
      </w:r>
      <w:r w:rsidR="00D44898">
        <w:rPr>
          <w:rFonts w:ascii="Calibri" w:eastAsia="Calibri" w:hAnsi="Calibri" w:cs="Calibri"/>
          <w:b/>
          <w:bCs/>
          <w:u w:val="single" w:color="000000"/>
          <w:lang w:val="it-IT"/>
        </w:rPr>
        <w:t>18</w:t>
      </w:r>
      <w:r w:rsidR="00272D81">
        <w:rPr>
          <w:rFonts w:ascii="Calibri" w:eastAsia="Calibri" w:hAnsi="Calibri" w:cs="Calibri"/>
          <w:b/>
          <w:bCs/>
          <w:u w:val="single" w:color="000000"/>
          <w:lang w:val="it-IT"/>
        </w:rPr>
        <w:t>/12</w:t>
      </w:r>
      <w:r>
        <w:rPr>
          <w:rFonts w:ascii="Calibri" w:eastAsia="Calibri" w:hAnsi="Calibri" w:cs="Calibri"/>
          <w:b/>
          <w:bCs/>
          <w:u w:val="single" w:color="000000"/>
          <w:lang w:val="it-IT"/>
        </w:rPr>
        <w:t>/2020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D65536" w:rsidRDefault="00CF7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119/20 nonché del decreto attuativo del Presidente della </w:t>
      </w:r>
      <w:proofErr w:type="spell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Sez.Pen</w:t>
      </w:r>
      <w:proofErr w:type="spell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. </w:t>
      </w:r>
      <w:proofErr w:type="gram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del</w:t>
      </w:r>
      <w:proofErr w:type="gram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23.11.20. </w:t>
      </w:r>
    </w:p>
    <w:p w:rsidR="00D65536" w:rsidRPr="00E92037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E9203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PRIMA FASCIA</w:t>
      </w:r>
      <w:r w:rsidR="00F91AB2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(ore 9:15)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2350/19 RGNR 3488/13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 </w:t>
      </w: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2383/19 RGNR 6765/14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2771/12 RGNR 579/12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1963/17 RGNR 3958/15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2065/15 RGNR 4293/12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819/16 RGNR 4078/14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997/19 RGNR 4488/17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1771/15 RGNR 3864/13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20208/13 RGNR 5038/08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2589/19 RGNR 1448/17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1456/17 RGNR 9106/15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 SIGE 8/20 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2658/19 RGNR 4646/18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1522/20 RGNR 3358/15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2378/19 RGNR 6557/18</w:t>
      </w:r>
    </w:p>
    <w:p w:rsidR="0094576D" w:rsidRPr="0094576D" w:rsidRDefault="0094576D" w:rsidP="0094576D">
      <w:pPr>
        <w:numPr>
          <w:ilvl w:val="0"/>
          <w:numId w:val="19"/>
        </w:numPr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94576D">
        <w:rPr>
          <w:rFonts w:ascii="Helvetica Neue" w:hAnsi="Helvetica Neue" w:cs="Arial Unicode MS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  <w:t>RG 2511/13 RGNR 98/13</w:t>
      </w:r>
    </w:p>
    <w:p w:rsidR="00D65536" w:rsidRPr="00D44898" w:rsidRDefault="00D65536" w:rsidP="0094576D"/>
    <w:p w:rsidR="00D65536" w:rsidRPr="00272D81" w:rsidRDefault="00E42E40" w:rsidP="00376277">
      <w:pPr>
        <w:rPr>
          <w:b/>
          <w:bCs/>
          <w:u w:val="single"/>
          <w:lang w:val="it-IT"/>
        </w:rPr>
      </w:pPr>
      <w:r w:rsidRPr="00272D81">
        <w:rPr>
          <w:b/>
          <w:bCs/>
          <w:u w:val="single"/>
          <w:lang w:val="it-IT"/>
        </w:rPr>
        <w:t>SECONDA FASCIA</w:t>
      </w:r>
    </w:p>
    <w:p w:rsidR="00D65536" w:rsidRPr="00E92037" w:rsidRDefault="00D65536">
      <w:pPr>
        <w:pStyle w:val="Cos"/>
        <w:rPr>
          <w:rFonts w:ascii="Times New Roman" w:hAnsi="Times New Roman" w:cs="Times New Roman"/>
          <w:sz w:val="24"/>
          <w:szCs w:val="24"/>
        </w:rPr>
      </w:pPr>
    </w:p>
    <w:p w:rsidR="0094576D" w:rsidRPr="0094576D" w:rsidRDefault="0094576D" w:rsidP="0094576D">
      <w:pPr>
        <w:numPr>
          <w:ilvl w:val="0"/>
          <w:numId w:val="20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1415/15 RGNR 6278/14</w:t>
      </w:r>
    </w:p>
    <w:p w:rsidR="0094576D" w:rsidRPr="0094576D" w:rsidRDefault="0094576D" w:rsidP="0094576D">
      <w:pPr>
        <w:numPr>
          <w:ilvl w:val="0"/>
          <w:numId w:val="20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  <w:t xml:space="preserve">RG 918/20 RGNR 1460/19 </w:t>
      </w:r>
    </w:p>
    <w:p w:rsidR="0094576D" w:rsidRPr="0094576D" w:rsidRDefault="0094576D" w:rsidP="0094576D">
      <w:pPr>
        <w:numPr>
          <w:ilvl w:val="0"/>
          <w:numId w:val="20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  <w:t>RG 2012/19 RGNR 4691/18</w:t>
      </w:r>
    </w:p>
    <w:p w:rsidR="00CF7F4A" w:rsidRPr="00664937" w:rsidRDefault="00CF7F4A" w:rsidP="00CF7F4A">
      <w:pPr>
        <w:rPr>
          <w:b/>
          <w:bCs/>
          <w:u w:val="single"/>
          <w:lang w:val="it-IT"/>
        </w:rPr>
      </w:pPr>
    </w:p>
    <w:p w:rsidR="00CF7F4A" w:rsidRPr="00272D81" w:rsidRDefault="00272D81" w:rsidP="00CF7F4A">
      <w:pPr>
        <w:rPr>
          <w:b/>
          <w:bCs/>
          <w:u w:val="single"/>
          <w:lang w:val="it-IT"/>
        </w:rPr>
      </w:pPr>
      <w:r w:rsidRPr="00664937">
        <w:rPr>
          <w:b/>
          <w:bCs/>
          <w:caps/>
          <w:u w:val="single"/>
          <w:lang w:val="it-IT"/>
        </w:rPr>
        <w:t>Rinvii con decreto di differimento fuori udienza</w:t>
      </w:r>
    </w:p>
    <w:p w:rsidR="00CF7F4A" w:rsidRPr="00272D81" w:rsidRDefault="00CF7F4A" w:rsidP="00CF7F4A">
      <w:pPr>
        <w:rPr>
          <w:b/>
          <w:bCs/>
          <w:u w:val="single"/>
          <w:lang w:val="it-IT"/>
        </w:rPr>
      </w:pP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1401/18 RGNR 3768/17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  <w:t>RG 2571/19 RGNR408/17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  <w:t>RG 2572/19 RGNR 28/17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  <w:t xml:space="preserve">RG 723/20 RGNR 398/19 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  <w:t>RG 1828/20 RGNR 3568/19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  <w:t>RG 775/20 RGNR 978/18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es-AR"/>
        </w:rPr>
        <w:t xml:space="preserve">RG 2570/19 RGNR 1588/18 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2222/19 RGNR 2978/18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1920/20 RGNR 4799/19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RG 2588/19 RGNR 498/17 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RG 955/19 RGNR 2889/16 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948/19 RGNR 1989/17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2221/19 RGNR 3999/18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2569/19 RGNR 3488/18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RG 2219/19 RGNR 798/18 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723/18 RGNR 3668/16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1147/17 RGNR 8580/15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995/19 RGNR 6380/15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2127/13 RGNR 5098/09</w:t>
      </w:r>
    </w:p>
    <w:p w:rsidR="0094576D" w:rsidRPr="0094576D" w:rsidRDefault="0094576D" w:rsidP="0094576D">
      <w:pPr>
        <w:numPr>
          <w:ilvl w:val="0"/>
          <w:numId w:val="21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94576D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RG 1042/15 RGNR 5738/14</w:t>
      </w:r>
    </w:p>
    <w:p w:rsidR="007D4A6D" w:rsidRPr="00E371BF" w:rsidRDefault="007D4A6D" w:rsidP="00C2423F">
      <w:pPr>
        <w:ind w:left="360"/>
      </w:pPr>
      <w:bookmarkStart w:id="0" w:name="_GoBack"/>
      <w:bookmarkEnd w:id="0"/>
    </w:p>
    <w:sectPr w:rsidR="007D4A6D" w:rsidRPr="00E371B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06" w:rsidRDefault="00BB6B06">
      <w:r>
        <w:separator/>
      </w:r>
    </w:p>
  </w:endnote>
  <w:endnote w:type="continuationSeparator" w:id="0">
    <w:p w:rsidR="00BB6B06" w:rsidRDefault="00B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06" w:rsidRDefault="00BB6B06">
      <w:r>
        <w:separator/>
      </w:r>
    </w:p>
  </w:footnote>
  <w:footnote w:type="continuationSeparator" w:id="0">
    <w:p w:rsidR="00BB6B06" w:rsidRDefault="00BB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AF1"/>
    <w:multiLevelType w:val="hybridMultilevel"/>
    <w:tmpl w:val="011AA1DC"/>
    <w:numStyleLink w:val="Numeraci"/>
  </w:abstractNum>
  <w:abstractNum w:abstractNumId="1" w15:restartNumberingAfterBreak="0">
    <w:nsid w:val="019F5F8C"/>
    <w:multiLevelType w:val="hybridMultilevel"/>
    <w:tmpl w:val="2F40E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AEF"/>
    <w:multiLevelType w:val="hybridMultilevel"/>
    <w:tmpl w:val="9A2AB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50B2"/>
    <w:multiLevelType w:val="hybridMultilevel"/>
    <w:tmpl w:val="448AF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0EC7"/>
    <w:multiLevelType w:val="hybridMultilevel"/>
    <w:tmpl w:val="82CEA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B27BD"/>
    <w:multiLevelType w:val="hybridMultilevel"/>
    <w:tmpl w:val="137A7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A2462"/>
    <w:multiLevelType w:val="hybridMultilevel"/>
    <w:tmpl w:val="969AF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D0780"/>
    <w:multiLevelType w:val="hybridMultilevel"/>
    <w:tmpl w:val="78608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6085"/>
    <w:multiLevelType w:val="hybridMultilevel"/>
    <w:tmpl w:val="63484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03DFB"/>
    <w:multiLevelType w:val="hybridMultilevel"/>
    <w:tmpl w:val="B3007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E56F0"/>
    <w:multiLevelType w:val="hybridMultilevel"/>
    <w:tmpl w:val="39A24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4051E"/>
    <w:multiLevelType w:val="hybridMultilevel"/>
    <w:tmpl w:val="DBB8D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3899"/>
    <w:multiLevelType w:val="hybridMultilevel"/>
    <w:tmpl w:val="4AFC1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FFC7260"/>
    <w:multiLevelType w:val="hybridMultilevel"/>
    <w:tmpl w:val="4580B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123D4"/>
    <w:multiLevelType w:val="hybridMultilevel"/>
    <w:tmpl w:val="0AFA5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76B0F"/>
    <w:multiLevelType w:val="hybridMultilevel"/>
    <w:tmpl w:val="CE1E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001FF"/>
    <w:multiLevelType w:val="hybridMultilevel"/>
    <w:tmpl w:val="58C87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7CA3"/>
    <w:multiLevelType w:val="hybridMultilevel"/>
    <w:tmpl w:val="0DA49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95713"/>
    <w:multiLevelType w:val="hybridMultilevel"/>
    <w:tmpl w:val="11565548"/>
    <w:lvl w:ilvl="0" w:tplc="0220E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1"/>
  </w:num>
  <w:num w:numId="6">
    <w:abstractNumId w:val="14"/>
  </w:num>
  <w:num w:numId="7">
    <w:abstractNumId w:val="19"/>
  </w:num>
  <w:num w:numId="8">
    <w:abstractNumId w:val="2"/>
  </w:num>
  <w:num w:numId="9">
    <w:abstractNumId w:val="17"/>
  </w:num>
  <w:num w:numId="10">
    <w:abstractNumId w:val="12"/>
  </w:num>
  <w:num w:numId="11">
    <w:abstractNumId w:val="8"/>
  </w:num>
  <w:num w:numId="12">
    <w:abstractNumId w:val="7"/>
  </w:num>
  <w:num w:numId="13">
    <w:abstractNumId w:val="4"/>
  </w:num>
  <w:num w:numId="14">
    <w:abstractNumId w:val="5"/>
  </w:num>
  <w:num w:numId="15">
    <w:abstractNumId w:val="16"/>
  </w:num>
  <w:num w:numId="16">
    <w:abstractNumId w:val="18"/>
  </w:num>
  <w:num w:numId="17">
    <w:abstractNumId w:val="6"/>
  </w:num>
  <w:num w:numId="18">
    <w:abstractNumId w:val="15"/>
  </w:num>
  <w:num w:numId="19">
    <w:abstractNumId w:val="3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4291B"/>
    <w:rsid w:val="00104536"/>
    <w:rsid w:val="00122753"/>
    <w:rsid w:val="00143D59"/>
    <w:rsid w:val="00156D3D"/>
    <w:rsid w:val="001E1094"/>
    <w:rsid w:val="00202F11"/>
    <w:rsid w:val="002173FD"/>
    <w:rsid w:val="00267B43"/>
    <w:rsid w:val="00272D81"/>
    <w:rsid w:val="00350A9F"/>
    <w:rsid w:val="00376277"/>
    <w:rsid w:val="003C623D"/>
    <w:rsid w:val="003F1E29"/>
    <w:rsid w:val="00454143"/>
    <w:rsid w:val="00464256"/>
    <w:rsid w:val="004967E5"/>
    <w:rsid w:val="004A36BC"/>
    <w:rsid w:val="004E6920"/>
    <w:rsid w:val="004F1FB1"/>
    <w:rsid w:val="00505858"/>
    <w:rsid w:val="00550B2D"/>
    <w:rsid w:val="00550B9E"/>
    <w:rsid w:val="0058088C"/>
    <w:rsid w:val="005922EC"/>
    <w:rsid w:val="006356FB"/>
    <w:rsid w:val="00664937"/>
    <w:rsid w:val="006809FB"/>
    <w:rsid w:val="006B4338"/>
    <w:rsid w:val="006D6173"/>
    <w:rsid w:val="00711B1C"/>
    <w:rsid w:val="00771FCC"/>
    <w:rsid w:val="007A6AED"/>
    <w:rsid w:val="007B741F"/>
    <w:rsid w:val="007D4A6D"/>
    <w:rsid w:val="00825F35"/>
    <w:rsid w:val="00837CAE"/>
    <w:rsid w:val="008852C9"/>
    <w:rsid w:val="008D49A7"/>
    <w:rsid w:val="00921DD3"/>
    <w:rsid w:val="00926FCA"/>
    <w:rsid w:val="0094576D"/>
    <w:rsid w:val="00967F3B"/>
    <w:rsid w:val="009D43C3"/>
    <w:rsid w:val="00A42A1D"/>
    <w:rsid w:val="00AA5FE8"/>
    <w:rsid w:val="00AD455D"/>
    <w:rsid w:val="00B372D8"/>
    <w:rsid w:val="00B4101C"/>
    <w:rsid w:val="00B46B5E"/>
    <w:rsid w:val="00B97E9E"/>
    <w:rsid w:val="00BB6B06"/>
    <w:rsid w:val="00BC4A51"/>
    <w:rsid w:val="00C1360F"/>
    <w:rsid w:val="00C16676"/>
    <w:rsid w:val="00C2423F"/>
    <w:rsid w:val="00C634A1"/>
    <w:rsid w:val="00C86DAF"/>
    <w:rsid w:val="00CD64B0"/>
    <w:rsid w:val="00CF3A64"/>
    <w:rsid w:val="00CF7F4A"/>
    <w:rsid w:val="00D44898"/>
    <w:rsid w:val="00D52986"/>
    <w:rsid w:val="00D65536"/>
    <w:rsid w:val="00E342FE"/>
    <w:rsid w:val="00E371BF"/>
    <w:rsid w:val="00E41A43"/>
    <w:rsid w:val="00E42E40"/>
    <w:rsid w:val="00E445FD"/>
    <w:rsid w:val="00E652D9"/>
    <w:rsid w:val="00E675A0"/>
    <w:rsid w:val="00E87FD8"/>
    <w:rsid w:val="00E91FA2"/>
    <w:rsid w:val="00E92037"/>
    <w:rsid w:val="00E9481E"/>
    <w:rsid w:val="00EB2203"/>
    <w:rsid w:val="00EB2C8E"/>
    <w:rsid w:val="00EB77AC"/>
    <w:rsid w:val="00EE5492"/>
    <w:rsid w:val="00F14791"/>
    <w:rsid w:val="00F91AB2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F30B-1CF6-45BB-AA79-A25B68F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29</cp:revision>
  <cp:lastPrinted>2020-11-23T13:58:00Z</cp:lastPrinted>
  <dcterms:created xsi:type="dcterms:W3CDTF">2020-10-11T16:18:00Z</dcterms:created>
  <dcterms:modified xsi:type="dcterms:W3CDTF">2020-12-14T12:57:00Z</dcterms:modified>
</cp:coreProperties>
</file>