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4546B1A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0</w:t>
      </w:r>
      <w:r w:rsidR="00A73DA4">
        <w:rPr>
          <w:rFonts w:asciiTheme="minorHAnsi" w:hAnsiTheme="minorHAnsi" w:cstheme="minorHAnsi"/>
          <w:b/>
          <w:bCs w:val="0"/>
          <w:szCs w:val="24"/>
        </w:rPr>
        <w:t>8</w:t>
      </w:r>
      <w:r w:rsidR="00DA1F7C">
        <w:rPr>
          <w:rFonts w:asciiTheme="minorHAnsi" w:hAnsiTheme="minorHAnsi" w:cstheme="minorHAnsi"/>
          <w:b/>
          <w:bCs w:val="0"/>
          <w:szCs w:val="24"/>
        </w:rPr>
        <w:t>.09.2022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507333C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A73DA4">
        <w:rPr>
          <w:rFonts w:asciiTheme="minorHAnsi" w:hAnsiTheme="minorHAnsi" w:cstheme="minorHAnsi"/>
          <w:b/>
          <w:bCs w:val="0"/>
          <w:szCs w:val="24"/>
        </w:rPr>
        <w:t>5996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A73DA4">
        <w:rPr>
          <w:rFonts w:asciiTheme="minorHAnsi" w:hAnsiTheme="minorHAnsi" w:cstheme="minorHAnsi"/>
          <w:b/>
          <w:bCs w:val="0"/>
          <w:szCs w:val="24"/>
        </w:rPr>
        <w:t>19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317202">
        <w:rPr>
          <w:rFonts w:asciiTheme="minorHAnsi" w:hAnsiTheme="minorHAnsi" w:cstheme="minorHAnsi"/>
          <w:b/>
          <w:bCs w:val="0"/>
          <w:szCs w:val="24"/>
        </w:rPr>
        <w:t>4770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9BCF47D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317202">
        <w:rPr>
          <w:rFonts w:asciiTheme="minorHAnsi" w:hAnsiTheme="minorHAnsi" w:cstheme="minorHAnsi"/>
          <w:b/>
          <w:bCs w:val="0"/>
          <w:szCs w:val="24"/>
        </w:rPr>
        <w:t>5370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02</w:t>
      </w:r>
      <w:r w:rsidR="008E62EB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n.</w:t>
      </w:r>
      <w:r w:rsidR="00317202">
        <w:rPr>
          <w:rFonts w:asciiTheme="minorHAnsi" w:hAnsiTheme="minorHAnsi" w:cstheme="minorHAnsi"/>
          <w:b/>
          <w:bCs w:val="0"/>
          <w:szCs w:val="24"/>
        </w:rPr>
        <w:t>612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317202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624A1E24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317202">
        <w:rPr>
          <w:rFonts w:asciiTheme="minorHAnsi" w:hAnsiTheme="minorHAnsi" w:cstheme="minorHAnsi"/>
          <w:b/>
          <w:bCs w:val="0"/>
          <w:szCs w:val="24"/>
        </w:rPr>
        <w:t>30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8E62EB">
        <w:rPr>
          <w:rFonts w:asciiTheme="minorHAnsi" w:hAnsiTheme="minorHAnsi" w:cstheme="minorHAnsi"/>
          <w:b/>
          <w:bCs w:val="0"/>
          <w:szCs w:val="24"/>
        </w:rPr>
        <w:t>2111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8E62EB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 </w:t>
      </w:r>
      <w:r w:rsidR="00317202">
        <w:rPr>
          <w:rFonts w:asciiTheme="minorHAnsi" w:hAnsiTheme="minorHAnsi" w:cstheme="minorHAnsi"/>
          <w:b/>
          <w:bCs w:val="0"/>
          <w:szCs w:val="24"/>
        </w:rPr>
        <w:t>4357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2AC6EBDF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8E62EB">
        <w:rPr>
          <w:rFonts w:asciiTheme="minorHAnsi" w:hAnsiTheme="minorHAnsi" w:cstheme="minorHAnsi"/>
          <w:bCs w:val="0"/>
          <w:szCs w:val="24"/>
        </w:rPr>
        <w:t>05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8E62EB">
        <w:rPr>
          <w:rFonts w:asciiTheme="minorHAnsi" w:hAnsiTheme="minorHAnsi" w:cstheme="minorHAnsi"/>
          <w:bCs w:val="0"/>
          <w:szCs w:val="24"/>
        </w:rPr>
        <w:t>9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0124"/>
    <w:rsid w:val="004914B0"/>
    <w:rsid w:val="00494135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62EB"/>
    <w:rsid w:val="008E7394"/>
    <w:rsid w:val="008F474E"/>
    <w:rsid w:val="00900EC8"/>
    <w:rsid w:val="00903D2A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5</cp:revision>
  <cp:lastPrinted>2021-06-03T15:22:00Z</cp:lastPrinted>
  <dcterms:created xsi:type="dcterms:W3CDTF">2022-09-05T17:12:00Z</dcterms:created>
  <dcterms:modified xsi:type="dcterms:W3CDTF">2022-09-05T18:03:00Z</dcterms:modified>
</cp:coreProperties>
</file>