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05FFE87B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Il Giudice di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Pace  </w:t>
      </w:r>
      <w:proofErr w:type="spellStart"/>
      <w:r>
        <w:rPr>
          <w:rFonts w:ascii="Times New Roman" w:eastAsia="Times New Roman" w:hAnsi="Times New Roman" w:cs="Times New Roman"/>
          <w:sz w:val="28"/>
        </w:rPr>
        <w:t>avv</w:t>
      </w:r>
      <w:proofErr w:type="gramEnd"/>
      <w:r>
        <w:rPr>
          <w:rFonts w:ascii="Times New Roman" w:eastAsia="Times New Roman" w:hAnsi="Times New Roman" w:cs="Times New Roman"/>
          <w:sz w:val="28"/>
        </w:rPr>
        <w:t>.Consuelo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Ascolese,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324078">
        <w:rPr>
          <w:rFonts w:ascii="Times New Roman" w:eastAsia="Times New Roman" w:hAnsi="Times New Roman" w:cs="Times New Roman"/>
          <w:b/>
          <w:sz w:val="28"/>
        </w:rPr>
        <w:t>0</w:t>
      </w:r>
      <w:r w:rsidR="00024A6A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51DFE0C5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024A6A">
        <w:rPr>
          <w:rFonts w:ascii="Times New Roman" w:eastAsia="Times New Roman" w:hAnsi="Times New Roman" w:cs="Times New Roman"/>
          <w:b/>
          <w:sz w:val="28"/>
        </w:rPr>
        <w:t>2965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024A6A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3</w:t>
      </w:r>
      <w:r w:rsidR="00AB2A9D">
        <w:rPr>
          <w:rFonts w:ascii="Times New Roman" w:eastAsia="Times New Roman" w:hAnsi="Times New Roman" w:cs="Times New Roman"/>
          <w:b/>
          <w:sz w:val="28"/>
        </w:rPr>
        <w:t>7</w:t>
      </w:r>
      <w:r w:rsidR="00024A6A">
        <w:rPr>
          <w:rFonts w:ascii="Times New Roman" w:eastAsia="Times New Roman" w:hAnsi="Times New Roman" w:cs="Times New Roman"/>
          <w:b/>
          <w:sz w:val="28"/>
        </w:rPr>
        <w:t>84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024A6A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3197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024A6A">
        <w:rPr>
          <w:rFonts w:ascii="Times New Roman" w:eastAsia="Times New Roman" w:hAnsi="Times New Roman" w:cs="Times New Roman"/>
          <w:b/>
          <w:sz w:val="28"/>
        </w:rPr>
        <w:t>17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3886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6538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7458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7; RG n.621/18; RG n.3149/18</w:t>
      </w:r>
      <w:r w:rsidR="001956FA">
        <w:rPr>
          <w:rFonts w:ascii="Times New Roman" w:eastAsia="Times New Roman" w:hAnsi="Times New Roman" w:cs="Times New Roman"/>
          <w:b/>
          <w:sz w:val="28"/>
        </w:rPr>
        <w:t>; RG n.5776/18; RG n.116/19; RG n.220/19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33511809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024A6A">
        <w:rPr>
          <w:rFonts w:ascii="Times New Roman" w:eastAsia="Times New Roman" w:hAnsi="Times New Roman" w:cs="Times New Roman"/>
          <w:b/>
          <w:sz w:val="28"/>
        </w:rPr>
        <w:t>136</w:t>
      </w:r>
      <w:r w:rsidR="00AB2A9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1674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024A6A">
        <w:rPr>
          <w:rFonts w:ascii="Times New Roman" w:eastAsia="Times New Roman" w:hAnsi="Times New Roman" w:cs="Times New Roman"/>
          <w:b/>
          <w:sz w:val="28"/>
        </w:rPr>
        <w:t>3797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 w:rsidR="00024A6A">
        <w:rPr>
          <w:rFonts w:ascii="Times New Roman" w:eastAsia="Times New Roman" w:hAnsi="Times New Roman" w:cs="Times New Roman"/>
          <w:b/>
          <w:sz w:val="28"/>
        </w:rPr>
        <w:t>; RG n.4105/19; RG n.4377/19; RG n.4466/19</w:t>
      </w:r>
      <w:r w:rsidR="001956FA">
        <w:rPr>
          <w:rFonts w:ascii="Times New Roman" w:eastAsia="Times New Roman" w:hAnsi="Times New Roman" w:cs="Times New Roman"/>
          <w:b/>
          <w:sz w:val="28"/>
        </w:rPr>
        <w:t>; RG n.4648/19; RG n.5876/19; RG n.6299/19; RG n.6445/19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0F063B22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1956FA">
        <w:rPr>
          <w:rFonts w:ascii="Times New Roman" w:eastAsia="Times New Roman" w:hAnsi="Times New Roman" w:cs="Times New Roman"/>
          <w:b/>
          <w:sz w:val="28"/>
        </w:rPr>
        <w:t>648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1429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2096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2235/20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2</w:t>
      </w:r>
      <w:r w:rsidR="001956FA">
        <w:rPr>
          <w:rFonts w:ascii="Times New Roman" w:eastAsia="Times New Roman" w:hAnsi="Times New Roman" w:cs="Times New Roman"/>
          <w:b/>
          <w:sz w:val="28"/>
        </w:rPr>
        <w:t>437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2491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956FA">
        <w:rPr>
          <w:rFonts w:ascii="Times New Roman" w:eastAsia="Times New Roman" w:hAnsi="Times New Roman" w:cs="Times New Roman"/>
          <w:b/>
          <w:sz w:val="28"/>
        </w:rPr>
        <w:t>2634</w:t>
      </w:r>
      <w:r w:rsidR="00AB2A9D">
        <w:rPr>
          <w:rFonts w:ascii="Times New Roman" w:eastAsia="Times New Roman" w:hAnsi="Times New Roman" w:cs="Times New Roman"/>
          <w:b/>
          <w:sz w:val="28"/>
        </w:rPr>
        <w:t>/</w:t>
      </w:r>
      <w:r w:rsidR="001956FA">
        <w:rPr>
          <w:rFonts w:ascii="Times New Roman" w:eastAsia="Times New Roman" w:hAnsi="Times New Roman" w:cs="Times New Roman"/>
          <w:b/>
          <w:sz w:val="28"/>
        </w:rPr>
        <w:t>20</w:t>
      </w:r>
    </w:p>
    <w:p w14:paraId="370BC267" w14:textId="27574814" w:rsidR="001679A4" w:rsidRDefault="001679A4" w:rsidP="00195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92DAE20" w14:textId="23B6CD85" w:rsidR="001679A4" w:rsidRPr="00256B6D" w:rsidRDefault="001956FA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I procedimenti recanti RG n.1677/18, 8252/18, 896/20 e 1081/20, riguardanti l’espletamento delle prove testimoniali, sono rinviati al 22.03.2021.</w:t>
      </w:r>
    </w:p>
    <w:p w14:paraId="10E5073F" w14:textId="77777777" w:rsidR="00256B6D" w:rsidRDefault="0025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97F087" w14:textId="1E7530FC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 cause di prima comparizione, il cui orario di trattazione ricade nello </w:t>
      </w:r>
      <w:proofErr w:type="gramStart"/>
      <w:r>
        <w:rPr>
          <w:rFonts w:ascii="Times New Roman" w:eastAsia="Times New Roman" w:hAnsi="Times New Roman" w:cs="Times New Roman"/>
          <w:sz w:val="28"/>
        </w:rPr>
        <w:t>scaglione  09.30</w:t>
      </w:r>
      <w:proofErr w:type="gramEnd"/>
      <w:r>
        <w:rPr>
          <w:rFonts w:ascii="Times New Roman" w:eastAsia="Times New Roman" w:hAnsi="Times New Roman" w:cs="Times New Roman"/>
          <w:sz w:val="28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256B6D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Si invitano i </w:t>
      </w:r>
      <w:proofErr w:type="spellStart"/>
      <w:proofErr w:type="gramStart"/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sigg.avvocati</w:t>
      </w:r>
      <w:proofErr w:type="spellEnd"/>
      <w:proofErr w:type="gramEnd"/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, ove possibile, a predisporre verbali dattiloscritti per limitare il periodo di permanenza nell’aula di udienza.</w:t>
      </w:r>
    </w:p>
    <w:p w14:paraId="44530786" w14:textId="23FA2539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Manda alla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Cancelleria  </w:t>
      </w:r>
      <w:proofErr w:type="spellStart"/>
      <w:r>
        <w:rPr>
          <w:rFonts w:ascii="Times New Roman" w:eastAsia="Times New Roman" w:hAnsi="Times New Roman" w:cs="Times New Roman"/>
          <w:sz w:val="28"/>
        </w:rPr>
        <w:t>affinchè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2207C09E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AB2A9D">
        <w:rPr>
          <w:rFonts w:ascii="Times New Roman" w:eastAsia="Times New Roman" w:hAnsi="Times New Roman" w:cs="Times New Roman"/>
          <w:sz w:val="28"/>
        </w:rPr>
        <w:t>0</w:t>
      </w:r>
      <w:r w:rsidR="00256B6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AB2A9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avv.Consuelo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3362"/>
    <w:rsid w:val="00024A6A"/>
    <w:rsid w:val="001679A4"/>
    <w:rsid w:val="001956FA"/>
    <w:rsid w:val="00256B6D"/>
    <w:rsid w:val="00324078"/>
    <w:rsid w:val="003E2813"/>
    <w:rsid w:val="00425921"/>
    <w:rsid w:val="004447A5"/>
    <w:rsid w:val="00473F1C"/>
    <w:rsid w:val="00563159"/>
    <w:rsid w:val="006256D1"/>
    <w:rsid w:val="006574D6"/>
    <w:rsid w:val="00781E6E"/>
    <w:rsid w:val="007F7012"/>
    <w:rsid w:val="00802DF9"/>
    <w:rsid w:val="0087459E"/>
    <w:rsid w:val="00A30858"/>
    <w:rsid w:val="00AB2A9D"/>
    <w:rsid w:val="00AF1325"/>
    <w:rsid w:val="00B41907"/>
    <w:rsid w:val="00CD3D99"/>
    <w:rsid w:val="00CF45CB"/>
    <w:rsid w:val="00D45A64"/>
    <w:rsid w:val="00D636EA"/>
    <w:rsid w:val="00E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2020-11-06T07:01:00Z</dcterms:created>
  <dcterms:modified xsi:type="dcterms:W3CDTF">2020-11-06T07:23:00Z</dcterms:modified>
</cp:coreProperties>
</file>